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9D5" w:rsidRDefault="00BE59D5" w:rsidP="00BE59D5">
      <w:bookmarkStart w:id="0" w:name="_GoBack"/>
      <w:bookmarkEnd w:id="0"/>
    </w:p>
    <w:p w:rsidR="00BE59D5" w:rsidRPr="007B655F" w:rsidRDefault="00435983" w:rsidP="007B655F">
      <w:pPr>
        <w:pStyle w:val="Titre"/>
      </w:pPr>
      <w:r>
        <w:t xml:space="preserve"> </w:t>
      </w:r>
      <w:r w:rsidR="007B655F" w:rsidRPr="007B655F">
        <w:t>La troisième semaine du développement embryonnaire</w:t>
      </w:r>
    </w:p>
    <w:p w:rsidR="00BE59D5" w:rsidRDefault="00BE59D5" w:rsidP="00BE59D5"/>
    <w:p w:rsidR="007B655F" w:rsidRPr="007E7352" w:rsidRDefault="007B655F" w:rsidP="00F04CD1">
      <w:pPr>
        <w:pStyle w:val="Titre2"/>
      </w:pPr>
      <w:bookmarkStart w:id="1" w:name="_Toc416590395"/>
      <w:r w:rsidRPr="007E7352">
        <w:t>I. GENERALITES</w:t>
      </w:r>
      <w:bookmarkEnd w:id="1"/>
    </w:p>
    <w:p w:rsidR="007B655F" w:rsidRDefault="007B655F" w:rsidP="007B655F">
      <w:pPr>
        <w:rPr>
          <w:snapToGrid w:val="0"/>
        </w:rPr>
      </w:pPr>
    </w:p>
    <w:p w:rsidR="007B655F" w:rsidRPr="009A1820" w:rsidRDefault="007B655F" w:rsidP="007B655F">
      <w:pPr>
        <w:rPr>
          <w:snapToGrid w:val="0"/>
        </w:rPr>
      </w:pPr>
      <w:r w:rsidRPr="009A1820">
        <w:rPr>
          <w:snapToGrid w:val="0"/>
        </w:rPr>
        <w:t>La troisième semaine du développement embryonnaire est marquée par plusieurs événements :</w:t>
      </w:r>
    </w:p>
    <w:p w:rsidR="007B655F" w:rsidRPr="009A1820" w:rsidRDefault="00D74B57" w:rsidP="006A4BD7">
      <w:pPr>
        <w:numPr>
          <w:ilvl w:val="0"/>
          <w:numId w:val="9"/>
        </w:numPr>
        <w:tabs>
          <w:tab w:val="clear" w:pos="360"/>
          <w:tab w:val="num" w:pos="567"/>
        </w:tabs>
        <w:ind w:left="567" w:hanging="283"/>
        <w:rPr>
          <w:snapToGrid w:val="0"/>
        </w:rPr>
      </w:pPr>
      <w:r w:rsidRPr="009A1820">
        <w:rPr>
          <w:b/>
          <w:snapToGrid w:val="0"/>
        </w:rPr>
        <w:t>Chez</w:t>
      </w:r>
      <w:r w:rsidR="007B655F" w:rsidRPr="009A1820">
        <w:rPr>
          <w:b/>
          <w:snapToGrid w:val="0"/>
        </w:rPr>
        <w:t xml:space="preserve"> la mère</w:t>
      </w:r>
      <w:r w:rsidR="007B655F" w:rsidRPr="009A1820">
        <w:rPr>
          <w:snapToGrid w:val="0"/>
        </w:rPr>
        <w:t xml:space="preserve"> : apparaissent les signes cliniques</w:t>
      </w:r>
      <w:r>
        <w:rPr>
          <w:snapToGrid w:val="0"/>
        </w:rPr>
        <w:t xml:space="preserve"> et biologiques de la grossesse</w:t>
      </w:r>
    </w:p>
    <w:p w:rsidR="007B655F" w:rsidRPr="009A1820" w:rsidRDefault="00D74B57" w:rsidP="006A4BD7">
      <w:pPr>
        <w:numPr>
          <w:ilvl w:val="0"/>
          <w:numId w:val="9"/>
        </w:numPr>
        <w:tabs>
          <w:tab w:val="clear" w:pos="360"/>
          <w:tab w:val="num" w:pos="567"/>
        </w:tabs>
        <w:ind w:left="567" w:hanging="283"/>
        <w:rPr>
          <w:snapToGrid w:val="0"/>
        </w:rPr>
      </w:pPr>
      <w:r w:rsidRPr="009A1820">
        <w:rPr>
          <w:b/>
          <w:snapToGrid w:val="0"/>
        </w:rPr>
        <w:t>Au</w:t>
      </w:r>
      <w:r w:rsidR="007B655F" w:rsidRPr="009A1820">
        <w:rPr>
          <w:b/>
          <w:snapToGrid w:val="0"/>
        </w:rPr>
        <w:t xml:space="preserve"> niveau du disque embryonnaire</w:t>
      </w:r>
      <w:r w:rsidR="007B655F" w:rsidRPr="009A1820">
        <w:rPr>
          <w:snapToGrid w:val="0"/>
        </w:rPr>
        <w:t xml:space="preserve"> : on assiste à 2 phénomènes :</w:t>
      </w:r>
    </w:p>
    <w:p w:rsidR="007B655F" w:rsidRDefault="00D74B57" w:rsidP="006A4BD7">
      <w:pPr>
        <w:numPr>
          <w:ilvl w:val="0"/>
          <w:numId w:val="2"/>
        </w:numPr>
        <w:tabs>
          <w:tab w:val="clear" w:pos="720"/>
          <w:tab w:val="num" w:pos="1134"/>
        </w:tabs>
        <w:ind w:left="1134" w:hanging="283"/>
        <w:rPr>
          <w:snapToGrid w:val="0"/>
        </w:rPr>
      </w:pPr>
      <w:r w:rsidRPr="009A1820">
        <w:rPr>
          <w:snapToGrid w:val="0"/>
        </w:rPr>
        <w:t>La</w:t>
      </w:r>
      <w:r w:rsidR="007B655F" w:rsidRPr="009A1820">
        <w:rPr>
          <w:snapToGrid w:val="0"/>
        </w:rPr>
        <w:t xml:space="preserve"> </w:t>
      </w:r>
      <w:r w:rsidR="007B655F" w:rsidRPr="009A1820">
        <w:rPr>
          <w:b/>
          <w:snapToGrid w:val="0"/>
        </w:rPr>
        <w:t>gastrulation</w:t>
      </w:r>
      <w:r w:rsidR="007B655F" w:rsidRPr="009A1820">
        <w:rPr>
          <w:snapToGrid w:val="0"/>
        </w:rPr>
        <w:t xml:space="preserve"> : c'est à dire la mise en place du troisième feuillet ou </w:t>
      </w:r>
      <w:r w:rsidR="007B655F" w:rsidRPr="009A1820">
        <w:rPr>
          <w:i/>
          <w:snapToGrid w:val="0"/>
        </w:rPr>
        <w:t>chordo-</w:t>
      </w:r>
      <w:r w:rsidRPr="009A1820">
        <w:rPr>
          <w:i/>
          <w:snapToGrid w:val="0"/>
        </w:rPr>
        <w:t>mésoblaste</w:t>
      </w:r>
      <w:r w:rsidRPr="009A1820">
        <w:rPr>
          <w:snapToGrid w:val="0"/>
        </w:rPr>
        <w:t xml:space="preserve"> ;</w:t>
      </w:r>
      <w:r w:rsidR="007B655F" w:rsidRPr="009A1820">
        <w:rPr>
          <w:snapToGrid w:val="0"/>
        </w:rPr>
        <w:t xml:space="preserve"> </w:t>
      </w:r>
    </w:p>
    <w:p w:rsidR="003917D0" w:rsidRPr="009A1820" w:rsidRDefault="003917D0" w:rsidP="003917D0">
      <w:pPr>
        <w:tabs>
          <w:tab w:val="num" w:pos="1134"/>
        </w:tabs>
        <w:ind w:left="1134"/>
        <w:rPr>
          <w:snapToGrid w:val="0"/>
        </w:rPr>
      </w:pPr>
    </w:p>
    <w:p w:rsidR="007B655F" w:rsidRDefault="00D74B57" w:rsidP="006A4BD7">
      <w:pPr>
        <w:numPr>
          <w:ilvl w:val="0"/>
          <w:numId w:val="2"/>
        </w:numPr>
        <w:tabs>
          <w:tab w:val="clear" w:pos="720"/>
          <w:tab w:val="num" w:pos="1134"/>
        </w:tabs>
        <w:ind w:left="1134" w:hanging="283"/>
        <w:rPr>
          <w:snapToGrid w:val="0"/>
        </w:rPr>
      </w:pPr>
      <w:r w:rsidRPr="009A1820">
        <w:rPr>
          <w:snapToGrid w:val="0"/>
        </w:rPr>
        <w:t>La</w:t>
      </w:r>
      <w:r w:rsidR="007B655F" w:rsidRPr="009A1820">
        <w:rPr>
          <w:snapToGrid w:val="0"/>
        </w:rPr>
        <w:t xml:space="preserve"> </w:t>
      </w:r>
      <w:r w:rsidR="007B655F" w:rsidRPr="009A1820">
        <w:rPr>
          <w:b/>
          <w:snapToGrid w:val="0"/>
        </w:rPr>
        <w:t>neurulation</w:t>
      </w:r>
      <w:r w:rsidR="007B655F" w:rsidRPr="009A1820">
        <w:rPr>
          <w:snapToGrid w:val="0"/>
        </w:rPr>
        <w:t xml:space="preserve"> : il s'agit de la différenciation du </w:t>
      </w:r>
      <w:r w:rsidR="007B655F" w:rsidRPr="009A1820">
        <w:rPr>
          <w:i/>
          <w:snapToGrid w:val="0"/>
        </w:rPr>
        <w:t>tube neural</w:t>
      </w:r>
      <w:r w:rsidR="007B655F" w:rsidRPr="009A1820">
        <w:rPr>
          <w:snapToGrid w:val="0"/>
        </w:rPr>
        <w:t xml:space="preserve"> : ébauche du système nerveux central.</w:t>
      </w:r>
    </w:p>
    <w:p w:rsidR="003917D0" w:rsidRPr="009A1820" w:rsidRDefault="003917D0" w:rsidP="003917D0">
      <w:pPr>
        <w:tabs>
          <w:tab w:val="num" w:pos="1134"/>
        </w:tabs>
        <w:rPr>
          <w:snapToGrid w:val="0"/>
        </w:rPr>
      </w:pPr>
    </w:p>
    <w:p w:rsidR="007B655F" w:rsidRPr="009A1820" w:rsidRDefault="00D74B57" w:rsidP="006A4BD7">
      <w:pPr>
        <w:numPr>
          <w:ilvl w:val="0"/>
          <w:numId w:val="9"/>
        </w:numPr>
        <w:tabs>
          <w:tab w:val="clear" w:pos="360"/>
        </w:tabs>
        <w:ind w:left="567" w:hanging="283"/>
        <w:rPr>
          <w:snapToGrid w:val="0"/>
        </w:rPr>
      </w:pPr>
      <w:r w:rsidRPr="009A1820">
        <w:rPr>
          <w:b/>
          <w:snapToGrid w:val="0"/>
        </w:rPr>
        <w:t>Au</w:t>
      </w:r>
      <w:r w:rsidR="007B655F" w:rsidRPr="009A1820">
        <w:rPr>
          <w:b/>
          <w:snapToGrid w:val="0"/>
        </w:rPr>
        <w:t xml:space="preserve"> niveau des annexes</w:t>
      </w:r>
      <w:r w:rsidR="007B655F" w:rsidRPr="009A1820">
        <w:rPr>
          <w:snapToGrid w:val="0"/>
        </w:rPr>
        <w:t xml:space="preserve"> </w:t>
      </w:r>
      <w:r w:rsidR="007B655F" w:rsidRPr="009A1820">
        <w:rPr>
          <w:b/>
          <w:snapToGrid w:val="0"/>
        </w:rPr>
        <w:t xml:space="preserve">embryonnaires </w:t>
      </w:r>
      <w:r w:rsidR="007B655F" w:rsidRPr="009A1820">
        <w:rPr>
          <w:snapToGrid w:val="0"/>
        </w:rPr>
        <w:t>: la sphère choriale se transforme et les ébauches vasculo-sanguines et sexuelles apparaissent.</w:t>
      </w:r>
    </w:p>
    <w:p w:rsidR="00222E04" w:rsidRDefault="00222E04" w:rsidP="007B655F">
      <w:pPr>
        <w:tabs>
          <w:tab w:val="num" w:pos="1134"/>
        </w:tabs>
        <w:rPr>
          <w:snapToGrid w:val="0"/>
        </w:rPr>
      </w:pPr>
    </w:p>
    <w:p w:rsidR="007B655F" w:rsidRPr="009A1820" w:rsidRDefault="003917D0" w:rsidP="007B655F">
      <w:pPr>
        <w:tabs>
          <w:tab w:val="num" w:pos="1134"/>
        </w:tabs>
        <w:rPr>
          <w:snapToGrid w:val="0"/>
        </w:rPr>
      </w:pPr>
      <w:r>
        <w:rPr>
          <w:snapToGrid w:val="0"/>
        </w:rPr>
        <w:tab/>
      </w:r>
      <w:r w:rsidR="007B655F" w:rsidRPr="009A1820">
        <w:rPr>
          <w:snapToGrid w:val="0"/>
        </w:rPr>
        <w:t xml:space="preserve">Les faits qui se déroulent au cours de la troisième semaine préparent la période de </w:t>
      </w:r>
      <w:r w:rsidR="007B655F" w:rsidRPr="009A1820">
        <w:rPr>
          <w:b/>
          <w:snapToGrid w:val="0"/>
        </w:rPr>
        <w:t>l'organogenèse</w:t>
      </w:r>
      <w:r w:rsidR="007B655F" w:rsidRPr="009A1820">
        <w:rPr>
          <w:snapToGrid w:val="0"/>
        </w:rPr>
        <w:t>, qui s'étend de la quatrième à la huitième semaine et au cours de laquelle se différencient les grands systèmes.</w:t>
      </w:r>
    </w:p>
    <w:p w:rsidR="00222E04" w:rsidRDefault="00222E04" w:rsidP="00F04CD1">
      <w:pPr>
        <w:pStyle w:val="Titre2"/>
      </w:pPr>
      <w:bookmarkStart w:id="2" w:name="_Toc416590396"/>
    </w:p>
    <w:p w:rsidR="007B655F" w:rsidRPr="007B655F" w:rsidRDefault="00222E04" w:rsidP="00F04CD1">
      <w:pPr>
        <w:pStyle w:val="Titre2"/>
      </w:pPr>
      <w:r w:rsidRPr="007B655F">
        <w:t>II. MODIFICATIONS DE L'ORGANISME MATERNEL</w:t>
      </w:r>
      <w:bookmarkEnd w:id="2"/>
    </w:p>
    <w:p w:rsidR="00222E04" w:rsidRDefault="00222E04" w:rsidP="00222E04">
      <w:pPr>
        <w:pStyle w:val="Titre3"/>
        <w:spacing w:before="0"/>
        <w:rPr>
          <w:rFonts w:ascii="Times New Roman" w:hAnsi="Times New Roman" w:cs="Times New Roman"/>
          <w:snapToGrid w:val="0"/>
          <w:sz w:val="8"/>
          <w:szCs w:val="8"/>
        </w:rPr>
      </w:pPr>
    </w:p>
    <w:p w:rsidR="003917D0" w:rsidRPr="003917D0" w:rsidRDefault="003917D0" w:rsidP="003917D0"/>
    <w:p w:rsidR="007B655F" w:rsidRPr="003917D0" w:rsidRDefault="007B655F" w:rsidP="006A4BD7">
      <w:pPr>
        <w:pStyle w:val="Titre3"/>
        <w:numPr>
          <w:ilvl w:val="0"/>
          <w:numId w:val="20"/>
        </w:numPr>
        <w:spacing w:before="0"/>
        <w:rPr>
          <w:rFonts w:ascii="Times New Roman" w:hAnsi="Times New Roman" w:cs="Times New Roman"/>
          <w:snapToGrid w:val="0"/>
          <w:u w:val="single"/>
        </w:rPr>
      </w:pPr>
      <w:r w:rsidRPr="00222E04">
        <w:rPr>
          <w:rFonts w:ascii="Times New Roman" w:hAnsi="Times New Roman" w:cs="Times New Roman"/>
          <w:snapToGrid w:val="0"/>
          <w:u w:val="single"/>
        </w:rPr>
        <w:t>Cliniqu</w:t>
      </w:r>
      <w:r w:rsidRPr="003917D0">
        <w:rPr>
          <w:rFonts w:ascii="Times New Roman" w:hAnsi="Times New Roman" w:cs="Times New Roman"/>
          <w:snapToGrid w:val="0"/>
          <w:u w:val="single"/>
        </w:rPr>
        <w:t>ement</w:t>
      </w:r>
    </w:p>
    <w:p w:rsidR="003917D0" w:rsidRDefault="003917D0" w:rsidP="00222E04">
      <w:pPr>
        <w:ind w:firstLine="708"/>
        <w:rPr>
          <w:snapToGrid w:val="0"/>
        </w:rPr>
      </w:pPr>
    </w:p>
    <w:p w:rsidR="007B655F" w:rsidRPr="009A1820" w:rsidRDefault="007B655F" w:rsidP="00222E04">
      <w:pPr>
        <w:ind w:firstLine="708"/>
        <w:rPr>
          <w:snapToGrid w:val="0"/>
        </w:rPr>
      </w:pPr>
      <w:r w:rsidRPr="009A1820">
        <w:rPr>
          <w:snapToGrid w:val="0"/>
        </w:rPr>
        <w:t>L'</w:t>
      </w:r>
      <w:r w:rsidRPr="009A1820">
        <w:rPr>
          <w:b/>
          <w:snapToGrid w:val="0"/>
        </w:rPr>
        <w:t>aménorrhée</w:t>
      </w:r>
      <w:r w:rsidRPr="009A1820">
        <w:rPr>
          <w:snapToGrid w:val="0"/>
        </w:rPr>
        <w:t>, premier signe clinique objectif de grossesse apparaît. Il aura d'autant plus de valeur diagnostique qu'il s'accompagne en fin de troisième semaine d'autres signes cliniques : tension et gonflement des seins, nausées et vomissements, constipation et pollakiurie.</w:t>
      </w:r>
    </w:p>
    <w:p w:rsidR="00222E04" w:rsidRPr="00096416" w:rsidRDefault="00222E04" w:rsidP="00222E04">
      <w:pPr>
        <w:pStyle w:val="Titre3"/>
        <w:spacing w:before="0"/>
        <w:rPr>
          <w:rFonts w:ascii="Times New Roman" w:hAnsi="Times New Roman" w:cs="Times New Roman"/>
          <w:snapToGrid w:val="0"/>
          <w:sz w:val="8"/>
          <w:szCs w:val="8"/>
        </w:rPr>
      </w:pPr>
    </w:p>
    <w:p w:rsidR="003917D0" w:rsidRDefault="003917D0" w:rsidP="00222E04">
      <w:pPr>
        <w:pStyle w:val="Titre3"/>
        <w:spacing w:before="0"/>
        <w:rPr>
          <w:rFonts w:ascii="Times New Roman" w:hAnsi="Times New Roman" w:cs="Times New Roman"/>
          <w:snapToGrid w:val="0"/>
          <w:u w:val="single"/>
        </w:rPr>
      </w:pPr>
    </w:p>
    <w:p w:rsidR="007B655F" w:rsidRPr="00222E04" w:rsidRDefault="007B655F" w:rsidP="00222E04">
      <w:pPr>
        <w:pStyle w:val="Titre3"/>
        <w:spacing w:before="0"/>
        <w:rPr>
          <w:rFonts w:ascii="Times New Roman" w:hAnsi="Times New Roman" w:cs="Times New Roman"/>
          <w:snapToGrid w:val="0"/>
          <w:u w:val="single"/>
        </w:rPr>
      </w:pPr>
      <w:r w:rsidRPr="00222E04">
        <w:rPr>
          <w:rFonts w:ascii="Times New Roman" w:hAnsi="Times New Roman" w:cs="Times New Roman"/>
          <w:snapToGrid w:val="0"/>
          <w:u w:val="single"/>
        </w:rPr>
        <w:t>B- Biologiquement</w:t>
      </w:r>
    </w:p>
    <w:p w:rsidR="003917D0" w:rsidRDefault="003917D0" w:rsidP="00222E04">
      <w:pPr>
        <w:ind w:firstLine="708"/>
        <w:rPr>
          <w:snapToGrid w:val="0"/>
        </w:rPr>
      </w:pPr>
    </w:p>
    <w:p w:rsidR="007B655F" w:rsidRPr="009A1820" w:rsidRDefault="007B655F" w:rsidP="00222E04">
      <w:pPr>
        <w:ind w:firstLine="708"/>
        <w:rPr>
          <w:snapToGrid w:val="0"/>
        </w:rPr>
      </w:pPr>
      <w:r w:rsidRPr="009A1820">
        <w:rPr>
          <w:snapToGrid w:val="0"/>
        </w:rPr>
        <w:t>Les gonadotrophines (</w:t>
      </w:r>
      <w:r w:rsidRPr="009A1820">
        <w:rPr>
          <w:b/>
          <w:snapToGrid w:val="0"/>
        </w:rPr>
        <w:t>HCG</w:t>
      </w:r>
      <w:r w:rsidRPr="009A1820">
        <w:rPr>
          <w:snapToGrid w:val="0"/>
        </w:rPr>
        <w:t xml:space="preserve">), sécrétées par le </w:t>
      </w:r>
      <w:r w:rsidR="00D74B57" w:rsidRPr="009A1820">
        <w:rPr>
          <w:snapToGrid w:val="0"/>
        </w:rPr>
        <w:t>syncytiotrophoblaste</w:t>
      </w:r>
      <w:r w:rsidRPr="009A1820">
        <w:rPr>
          <w:snapToGrid w:val="0"/>
        </w:rPr>
        <w:t xml:space="preserve"> et qui ont pour action de transformer le corps jaune en corps gestatif, passent dans les urines de la mère, en quantité suffisante pour y être détectées.</w:t>
      </w:r>
    </w:p>
    <w:p w:rsidR="00222E04" w:rsidRDefault="00222E04" w:rsidP="00F04CD1">
      <w:pPr>
        <w:pStyle w:val="Titre2"/>
        <w:rPr>
          <w:snapToGrid w:val="0"/>
        </w:rPr>
      </w:pPr>
      <w:bookmarkStart w:id="3" w:name="_Toc416590397"/>
    </w:p>
    <w:p w:rsidR="003917D0" w:rsidRDefault="003917D0" w:rsidP="003917D0"/>
    <w:p w:rsidR="003917D0" w:rsidRDefault="003917D0" w:rsidP="003917D0"/>
    <w:p w:rsidR="003917D0" w:rsidRDefault="003917D0" w:rsidP="003917D0"/>
    <w:p w:rsidR="003917D0" w:rsidRDefault="003917D0" w:rsidP="003917D0"/>
    <w:p w:rsidR="003917D0" w:rsidRDefault="003917D0" w:rsidP="003917D0"/>
    <w:p w:rsidR="003917D0" w:rsidRDefault="003917D0" w:rsidP="003917D0"/>
    <w:p w:rsidR="003917D0" w:rsidRDefault="003917D0" w:rsidP="003917D0"/>
    <w:p w:rsidR="003917D0" w:rsidRDefault="003917D0" w:rsidP="003917D0"/>
    <w:p w:rsidR="003917D0" w:rsidRDefault="003917D0" w:rsidP="003917D0"/>
    <w:p w:rsidR="003917D0" w:rsidRDefault="003917D0" w:rsidP="003917D0"/>
    <w:p w:rsidR="007B655F" w:rsidRPr="009A1820" w:rsidRDefault="00222E04" w:rsidP="00F04CD1">
      <w:pPr>
        <w:pStyle w:val="Titre2"/>
        <w:rPr>
          <w:snapToGrid w:val="0"/>
        </w:rPr>
      </w:pPr>
      <w:r w:rsidRPr="009A1820">
        <w:rPr>
          <w:snapToGrid w:val="0"/>
        </w:rPr>
        <w:t>III. EVOLUTION DU DISQUE EMBRYONNAIRE</w:t>
      </w:r>
      <w:bookmarkEnd w:id="3"/>
      <w:r w:rsidRPr="009A1820">
        <w:rPr>
          <w:snapToGrid w:val="0"/>
        </w:rPr>
        <w:t xml:space="preserve"> </w:t>
      </w:r>
    </w:p>
    <w:p w:rsidR="00222E04" w:rsidRPr="00096416" w:rsidRDefault="00222E04" w:rsidP="00222E04">
      <w:pPr>
        <w:pStyle w:val="Titre3"/>
        <w:spacing w:before="0"/>
        <w:rPr>
          <w:rFonts w:ascii="Times New Roman" w:hAnsi="Times New Roman" w:cs="Times New Roman"/>
          <w:snapToGrid w:val="0"/>
          <w:sz w:val="8"/>
          <w:szCs w:val="8"/>
          <w:u w:val="single"/>
        </w:rPr>
      </w:pPr>
    </w:p>
    <w:p w:rsidR="007B655F" w:rsidRDefault="007B655F" w:rsidP="006A4BD7">
      <w:pPr>
        <w:pStyle w:val="Titre3"/>
        <w:numPr>
          <w:ilvl w:val="0"/>
          <w:numId w:val="19"/>
        </w:numPr>
        <w:spacing w:before="0"/>
        <w:rPr>
          <w:rFonts w:ascii="Times New Roman" w:hAnsi="Times New Roman" w:cs="Times New Roman"/>
          <w:snapToGrid w:val="0"/>
          <w:u w:val="single"/>
        </w:rPr>
      </w:pPr>
      <w:r w:rsidRPr="00222E04">
        <w:rPr>
          <w:rFonts w:ascii="Times New Roman" w:hAnsi="Times New Roman" w:cs="Times New Roman"/>
          <w:snapToGrid w:val="0"/>
          <w:u w:val="single"/>
        </w:rPr>
        <w:t>Mise en place du troisième feuillet ou gastrulation (J15-J17)</w:t>
      </w:r>
    </w:p>
    <w:p w:rsidR="00154E5A" w:rsidRPr="00154E5A" w:rsidRDefault="00154E5A" w:rsidP="00154E5A">
      <w:pPr>
        <w:rPr>
          <w:snapToGrid w:val="0"/>
          <w:sz w:val="8"/>
          <w:szCs w:val="8"/>
        </w:rPr>
      </w:pPr>
    </w:p>
    <w:p w:rsidR="00154E5A" w:rsidRPr="00154E5A" w:rsidRDefault="00154E5A" w:rsidP="00154E5A">
      <w:pPr>
        <w:rPr>
          <w:snapToGrid w:val="0"/>
        </w:rPr>
      </w:pPr>
      <w:r>
        <w:rPr>
          <w:snapToGrid w:val="0"/>
        </w:rPr>
        <w:t xml:space="preserve">    </w:t>
      </w:r>
      <w:r w:rsidRPr="00154E5A">
        <w:rPr>
          <w:snapToGrid w:val="0"/>
        </w:rPr>
        <w:t xml:space="preserve">Au début de la troisième semaine, </w:t>
      </w:r>
      <w:r w:rsidR="003917D0">
        <w:rPr>
          <w:snapToGrid w:val="0"/>
        </w:rPr>
        <w:t>d</w:t>
      </w:r>
      <w:r w:rsidR="003917D0" w:rsidRPr="00154E5A">
        <w:rPr>
          <w:snapToGrid w:val="0"/>
        </w:rPr>
        <w:t>ans la partie</w:t>
      </w:r>
      <w:r w:rsidR="003917D0">
        <w:rPr>
          <w:snapToGrid w:val="0"/>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557"/>
      </w:tblGrid>
      <w:tr w:rsidR="003917D0" w:rsidRPr="003917D0" w:rsidTr="003917D0">
        <w:trPr>
          <w:trHeight w:val="262"/>
        </w:trPr>
        <w:tc>
          <w:tcPr>
            <w:tcW w:w="4645" w:type="dxa"/>
          </w:tcPr>
          <w:p w:rsidR="003917D0" w:rsidRPr="003917D0" w:rsidRDefault="003917D0" w:rsidP="003917D0">
            <w:pPr>
              <w:jc w:val="center"/>
              <w:rPr>
                <w:b/>
                <w:snapToGrid w:val="0"/>
                <w:u w:val="single"/>
              </w:rPr>
            </w:pPr>
            <w:r w:rsidRPr="003917D0">
              <w:rPr>
                <w:b/>
                <w:snapToGrid w:val="0"/>
                <w:u w:val="single"/>
              </w:rPr>
              <w:t>craniale de l'embryon</w:t>
            </w:r>
          </w:p>
        </w:tc>
        <w:tc>
          <w:tcPr>
            <w:tcW w:w="4557" w:type="dxa"/>
          </w:tcPr>
          <w:p w:rsidR="003917D0" w:rsidRPr="003917D0" w:rsidRDefault="003917D0" w:rsidP="003917D0">
            <w:pPr>
              <w:jc w:val="center"/>
              <w:rPr>
                <w:b/>
                <w:snapToGrid w:val="0"/>
                <w:u w:val="single"/>
              </w:rPr>
            </w:pPr>
            <w:r w:rsidRPr="003917D0">
              <w:rPr>
                <w:b/>
                <w:snapToGrid w:val="0"/>
                <w:u w:val="single"/>
              </w:rPr>
              <w:t>caudale de l'embryon.</w:t>
            </w:r>
          </w:p>
        </w:tc>
      </w:tr>
      <w:tr w:rsidR="003917D0" w:rsidRPr="00154E5A" w:rsidTr="003917D0">
        <w:trPr>
          <w:trHeight w:val="1915"/>
        </w:trPr>
        <w:tc>
          <w:tcPr>
            <w:tcW w:w="4645" w:type="dxa"/>
          </w:tcPr>
          <w:p w:rsidR="003917D0" w:rsidRPr="00154E5A" w:rsidRDefault="003917D0" w:rsidP="00154E5A">
            <w:pPr>
              <w:rPr>
                <w:snapToGrid w:val="0"/>
              </w:rPr>
            </w:pPr>
            <w:r w:rsidRPr="00154E5A">
              <w:rPr>
                <w:snapToGrid w:val="0"/>
              </w:rPr>
              <w:t xml:space="preserve">la ligne primitive s'arrête en un point particulier, le </w:t>
            </w:r>
            <w:r w:rsidRPr="00154E5A">
              <w:rPr>
                <w:b/>
                <w:snapToGrid w:val="0"/>
              </w:rPr>
              <w:t>nœud de Hensen</w:t>
            </w:r>
            <w:r w:rsidRPr="00154E5A">
              <w:rPr>
                <w:snapToGrid w:val="0"/>
              </w:rPr>
              <w:t>, à partir duquel les cellules de la ligne primitive vont s'invaginer en direction latéro-craniale. Le disque embryonnaire devient piriforme : sa partie craniale est plus large que sa partie caudale.</w:t>
            </w:r>
          </w:p>
        </w:tc>
        <w:tc>
          <w:tcPr>
            <w:tcW w:w="4557" w:type="dxa"/>
          </w:tcPr>
          <w:p w:rsidR="003917D0" w:rsidRPr="00154E5A" w:rsidRDefault="003917D0" w:rsidP="003917D0">
            <w:pPr>
              <w:rPr>
                <w:snapToGrid w:val="0"/>
              </w:rPr>
            </w:pPr>
            <w:r w:rsidRPr="00154E5A">
              <w:rPr>
                <w:snapToGrid w:val="0"/>
              </w:rPr>
              <w:t xml:space="preserve">il apparaît un épaississement axial de l'ectoblaste Cet épaississement appelé </w:t>
            </w:r>
            <w:r w:rsidRPr="00154E5A">
              <w:rPr>
                <w:b/>
                <w:snapToGrid w:val="0"/>
              </w:rPr>
              <w:t>ligne primitive</w:t>
            </w:r>
            <w:r w:rsidRPr="00154E5A">
              <w:rPr>
                <w:snapToGrid w:val="0"/>
              </w:rPr>
              <w:t xml:space="preserve">, s'étend selon l'axe cranio-caudal et respecte, à son extrémité caudale, une zone d'accolement de l'ectoblaste primaire avec l'endoblaste : la </w:t>
            </w:r>
            <w:r w:rsidRPr="00154E5A">
              <w:rPr>
                <w:b/>
                <w:snapToGrid w:val="0"/>
              </w:rPr>
              <w:t>membrane cloacale</w:t>
            </w:r>
            <w:r w:rsidRPr="00154E5A">
              <w:rPr>
                <w:snapToGrid w:val="0"/>
              </w:rPr>
              <w:t>.</w:t>
            </w:r>
          </w:p>
        </w:tc>
      </w:tr>
      <w:tr w:rsidR="003917D0" w:rsidRPr="00154E5A" w:rsidTr="00611ABA">
        <w:trPr>
          <w:trHeight w:val="2617"/>
        </w:trPr>
        <w:tc>
          <w:tcPr>
            <w:tcW w:w="9202" w:type="dxa"/>
            <w:gridSpan w:val="2"/>
          </w:tcPr>
          <w:p w:rsidR="003917D0" w:rsidRPr="00154E5A" w:rsidRDefault="003917D0" w:rsidP="003917D0">
            <w:pPr>
              <w:jc w:val="center"/>
              <w:rPr>
                <w:snapToGrid w:val="0"/>
              </w:rPr>
            </w:pPr>
            <w:r w:rsidRPr="003917D0">
              <w:rPr>
                <w:noProof/>
                <w:snapToGrid w:val="0"/>
              </w:rPr>
              <w:drawing>
                <wp:inline distT="0" distB="0" distL="0" distR="0">
                  <wp:extent cx="3979744" cy="3477665"/>
                  <wp:effectExtent l="19050" t="0" r="1706"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10000" contrast="20000"/>
                          </a:blip>
                          <a:srcRect l="18326" t="6984" r="17591" b="3651"/>
                          <a:stretch>
                            <a:fillRect/>
                          </a:stretch>
                        </pic:blipFill>
                        <pic:spPr bwMode="auto">
                          <a:xfrm>
                            <a:off x="0" y="0"/>
                            <a:ext cx="4011130" cy="3505091"/>
                          </a:xfrm>
                          <a:prstGeom prst="rect">
                            <a:avLst/>
                          </a:prstGeom>
                          <a:noFill/>
                          <a:ln w="9525">
                            <a:noFill/>
                            <a:miter lim="800000"/>
                            <a:headEnd/>
                            <a:tailEnd/>
                          </a:ln>
                        </pic:spPr>
                      </pic:pic>
                    </a:graphicData>
                  </a:graphic>
                </wp:inline>
              </w:drawing>
            </w:r>
          </w:p>
        </w:tc>
      </w:tr>
    </w:tbl>
    <w:p w:rsidR="00144C77" w:rsidRDefault="00144C77" w:rsidP="00154E5A">
      <w:pPr>
        <w:rPr>
          <w:snapToGrid w: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3516"/>
      </w:tblGrid>
      <w:tr w:rsidR="00154E5A" w:rsidTr="00154E5A">
        <w:tc>
          <w:tcPr>
            <w:tcW w:w="6345" w:type="dxa"/>
          </w:tcPr>
          <w:p w:rsidR="00154E5A" w:rsidRDefault="00154E5A" w:rsidP="00154E5A">
            <w:pPr>
              <w:rPr>
                <w:snapToGrid w:val="0"/>
              </w:rPr>
            </w:pPr>
          </w:p>
          <w:p w:rsidR="00154E5A" w:rsidRDefault="00154E5A" w:rsidP="00154E5A">
            <w:pPr>
              <w:rPr>
                <w:snapToGrid w:val="0"/>
              </w:rPr>
            </w:pPr>
          </w:p>
          <w:p w:rsidR="00154E5A" w:rsidRDefault="00154E5A" w:rsidP="00154E5A">
            <w:pPr>
              <w:rPr>
                <w:snapToGrid w:val="0"/>
              </w:rPr>
            </w:pPr>
          </w:p>
          <w:p w:rsidR="00154E5A" w:rsidRPr="003917D0" w:rsidRDefault="00154E5A" w:rsidP="00154E5A">
            <w:pPr>
              <w:rPr>
                <w:snapToGrid w:val="0"/>
              </w:rPr>
            </w:pPr>
            <w:r w:rsidRPr="003917D0">
              <w:rPr>
                <w:snapToGrid w:val="0"/>
              </w:rPr>
              <w:t xml:space="preserve">A partir de la ligne primitive, les cellules de l'ectoblaste s'invaginent et plongent transversalement entre ectoblaste et endoblaste (sauf au niveau de la membrane cloacale) pour constituer le </w:t>
            </w:r>
            <w:r w:rsidRPr="003917D0">
              <w:rPr>
                <w:b/>
                <w:snapToGrid w:val="0"/>
              </w:rPr>
              <w:t>mésoblaste</w:t>
            </w:r>
            <w:r w:rsidRPr="003917D0">
              <w:rPr>
                <w:snapToGrid w:val="0"/>
              </w:rPr>
              <w:t xml:space="preserve">. </w:t>
            </w:r>
          </w:p>
          <w:p w:rsidR="00154E5A" w:rsidRDefault="00154E5A" w:rsidP="00096416">
            <w:pPr>
              <w:rPr>
                <w:snapToGrid w:val="0"/>
              </w:rPr>
            </w:pPr>
          </w:p>
        </w:tc>
        <w:tc>
          <w:tcPr>
            <w:tcW w:w="2867" w:type="dxa"/>
          </w:tcPr>
          <w:p w:rsidR="00154E5A" w:rsidRDefault="00154E5A" w:rsidP="00154E5A">
            <w:pPr>
              <w:jc w:val="right"/>
              <w:rPr>
                <w:snapToGrid w:val="0"/>
              </w:rPr>
            </w:pPr>
            <w:r w:rsidRPr="00154E5A">
              <w:rPr>
                <w:noProof/>
                <w:snapToGrid w:val="0"/>
              </w:rPr>
              <w:drawing>
                <wp:inline distT="0" distB="0" distL="0" distR="0">
                  <wp:extent cx="2073466" cy="2246397"/>
                  <wp:effectExtent l="19050" t="0" r="2984"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lum bright="-10000" contrast="20000"/>
                          </a:blip>
                          <a:srcRect/>
                          <a:stretch>
                            <a:fillRect/>
                          </a:stretch>
                        </pic:blipFill>
                        <pic:spPr bwMode="auto">
                          <a:xfrm>
                            <a:off x="0" y="0"/>
                            <a:ext cx="2068303" cy="2240803"/>
                          </a:xfrm>
                          <a:prstGeom prst="rect">
                            <a:avLst/>
                          </a:prstGeom>
                          <a:noFill/>
                          <a:ln w="9525">
                            <a:noFill/>
                            <a:miter lim="800000"/>
                            <a:headEnd/>
                            <a:tailEnd/>
                          </a:ln>
                        </pic:spPr>
                      </pic:pic>
                    </a:graphicData>
                  </a:graphic>
                </wp:inline>
              </w:drawing>
            </w:r>
          </w:p>
        </w:tc>
      </w:tr>
    </w:tbl>
    <w:p w:rsidR="007B655F" w:rsidRDefault="007B655F" w:rsidP="003917D0">
      <w:pPr>
        <w:ind w:firstLine="708"/>
        <w:rPr>
          <w:snapToGrid w:val="0"/>
        </w:rPr>
      </w:pPr>
      <w:r w:rsidRPr="009A1820">
        <w:rPr>
          <w:snapToGrid w:val="0"/>
        </w:rPr>
        <w:t xml:space="preserve">La prolifération du mésoblaste respecte, au niveau de la partie </w:t>
      </w:r>
      <w:r w:rsidR="00C340F1" w:rsidRPr="009A1820">
        <w:rPr>
          <w:snapToGrid w:val="0"/>
        </w:rPr>
        <w:t>crâniale</w:t>
      </w:r>
      <w:r w:rsidRPr="009A1820">
        <w:rPr>
          <w:snapToGrid w:val="0"/>
        </w:rPr>
        <w:t xml:space="preserve"> et sur l'axe médian, une zone d'accolement entre ectoblaste et endoblaste : la </w:t>
      </w:r>
      <w:r w:rsidRPr="009A1820">
        <w:rPr>
          <w:b/>
          <w:snapToGrid w:val="0"/>
        </w:rPr>
        <w:t>membrane pharyngienne</w:t>
      </w:r>
      <w:r w:rsidRPr="009A1820">
        <w:rPr>
          <w:snapToGrid w:val="0"/>
        </w:rPr>
        <w:t xml:space="preserve">. </w:t>
      </w:r>
      <w:r w:rsidRPr="009A1820">
        <w:rPr>
          <w:snapToGrid w:val="0"/>
        </w:rPr>
        <w:lastRenderedPageBreak/>
        <w:t xml:space="preserve">Enfin, le mésoblaste situé en avant de la membrane pharyngienne entrera dans la constitution de la </w:t>
      </w:r>
      <w:r w:rsidRPr="009A1820">
        <w:rPr>
          <w:b/>
          <w:snapToGrid w:val="0"/>
        </w:rPr>
        <w:t>zone cardiogène</w:t>
      </w:r>
      <w:r w:rsidRPr="009A1820">
        <w:rPr>
          <w:snapToGrid w:val="0"/>
        </w:rPr>
        <w:t>.</w:t>
      </w:r>
    </w:p>
    <w:p w:rsidR="00262B6C" w:rsidRPr="009A1820" w:rsidRDefault="00262B6C" w:rsidP="00262B6C">
      <w:pPr>
        <w:pBdr>
          <w:bottom w:val="single" w:sz="4" w:space="1" w:color="auto"/>
        </w:pBdr>
        <w:ind w:firstLine="708"/>
        <w:rPr>
          <w:snapToGrid w:val="0"/>
        </w:rPr>
      </w:pPr>
    </w:p>
    <w:p w:rsidR="00262B6C" w:rsidRPr="00262B6C" w:rsidRDefault="00262B6C" w:rsidP="00262B6C">
      <w:pPr>
        <w:pStyle w:val="Corpsdetexte2"/>
        <w:tabs>
          <w:tab w:val="left" w:pos="993"/>
        </w:tabs>
        <w:rPr>
          <w:i w:val="0"/>
        </w:rPr>
      </w:pPr>
      <w:r w:rsidRPr="00262B6C">
        <w:rPr>
          <w:b/>
          <w:i w:val="0"/>
          <w:highlight w:val="lightGray"/>
        </w:rPr>
        <w:t>En résumé</w:t>
      </w:r>
      <w:r w:rsidRPr="00262B6C">
        <w:rPr>
          <w:i w:val="0"/>
        </w:rPr>
        <w:t xml:space="preserve">, que seules deux régions embryonnaires </w:t>
      </w:r>
      <w:r w:rsidRPr="00262B6C">
        <w:rPr>
          <w:b/>
          <w:i w:val="0"/>
        </w:rPr>
        <w:t>restent didermiques</w:t>
      </w:r>
      <w:r w:rsidRPr="00262B6C">
        <w:rPr>
          <w:i w:val="0"/>
        </w:rPr>
        <w:t xml:space="preserve"> : </w:t>
      </w:r>
    </w:p>
    <w:p w:rsidR="00262B6C" w:rsidRPr="00262B6C" w:rsidRDefault="00262B6C" w:rsidP="006A4BD7">
      <w:pPr>
        <w:numPr>
          <w:ilvl w:val="0"/>
          <w:numId w:val="11"/>
        </w:numPr>
        <w:ind w:left="567" w:hanging="283"/>
        <w:rPr>
          <w:snapToGrid w:val="0"/>
        </w:rPr>
      </w:pPr>
      <w:r w:rsidRPr="00262B6C">
        <w:rPr>
          <w:snapToGrid w:val="0"/>
        </w:rPr>
        <w:t xml:space="preserve">La membrane bucco-pharyngienne : </w:t>
      </w:r>
      <w:r>
        <w:rPr>
          <w:snapToGrid w:val="0"/>
        </w:rPr>
        <w:t xml:space="preserve">elle </w:t>
      </w:r>
      <w:r w:rsidRPr="00262B6C">
        <w:rPr>
          <w:snapToGrid w:val="0"/>
        </w:rPr>
        <w:t xml:space="preserve">s'effondre au cours de la quatrième semaine, pour faire place à l'ouverture de la cavité orale </w:t>
      </w:r>
    </w:p>
    <w:p w:rsidR="00262B6C" w:rsidRPr="00262B6C" w:rsidRDefault="00262B6C" w:rsidP="006A4BD7">
      <w:pPr>
        <w:numPr>
          <w:ilvl w:val="0"/>
          <w:numId w:val="11"/>
        </w:numPr>
        <w:ind w:left="567" w:hanging="283"/>
        <w:rPr>
          <w:snapToGrid w:val="0"/>
        </w:rPr>
      </w:pPr>
      <w:r w:rsidRPr="00262B6C">
        <w:rPr>
          <w:snapToGrid w:val="0"/>
        </w:rPr>
        <w:t>La membrane cloacale</w:t>
      </w:r>
      <w:r w:rsidRPr="00262B6C">
        <w:t xml:space="preserve"> </w:t>
      </w:r>
      <w:r>
        <w:t>(</w:t>
      </w:r>
      <w:r w:rsidRPr="00262B6C">
        <w:t>extrémités a</w:t>
      </w:r>
      <w:r>
        <w:t xml:space="preserve">veugles du futur tube </w:t>
      </w:r>
      <w:r w:rsidR="00C340F1">
        <w:t>digestif)</w:t>
      </w:r>
      <w:r w:rsidR="00C340F1">
        <w:rPr>
          <w:snapToGrid w:val="0"/>
        </w:rPr>
        <w:t xml:space="preserve"> </w:t>
      </w:r>
      <w:r w:rsidR="00C340F1" w:rsidRPr="00262B6C">
        <w:rPr>
          <w:snapToGrid w:val="0"/>
        </w:rPr>
        <w:t>disparaît</w:t>
      </w:r>
      <w:r w:rsidRPr="00262B6C">
        <w:rPr>
          <w:snapToGrid w:val="0"/>
        </w:rPr>
        <w:t xml:space="preserve"> plus tardivement (au cours de la septième semaine) pour former l'anus et les ouvertures du tractus uro-génital. </w:t>
      </w:r>
    </w:p>
    <w:p w:rsidR="00262B6C" w:rsidRDefault="00262B6C" w:rsidP="00262B6C">
      <w:pPr>
        <w:ind w:firstLine="284"/>
        <w:rPr>
          <w:snapToGrid w:val="0"/>
        </w:rPr>
      </w:pPr>
    </w:p>
    <w:p w:rsidR="00262B6C" w:rsidRDefault="00262B6C" w:rsidP="00262B6C">
      <w:pPr>
        <w:ind w:firstLine="284"/>
        <w:rPr>
          <w:snapToGrid w:val="0"/>
        </w:rPr>
      </w:pPr>
      <w:r w:rsidRPr="00262B6C">
        <w:rPr>
          <w:snapToGrid w:val="0"/>
        </w:rPr>
        <w:t xml:space="preserve">La gastrulation représente davantage qu'une conversion du disque embryonnaire didermique en disque embryonnaire </w:t>
      </w:r>
      <w:r w:rsidR="00C340F1" w:rsidRPr="00262B6C">
        <w:rPr>
          <w:snapToGrid w:val="0"/>
        </w:rPr>
        <w:t>tridermique ;</w:t>
      </w:r>
      <w:r w:rsidRPr="00262B6C">
        <w:rPr>
          <w:snapToGrid w:val="0"/>
        </w:rPr>
        <w:t xml:space="preserve"> elle </w:t>
      </w:r>
      <w:r w:rsidRPr="00262B6C">
        <w:rPr>
          <w:b/>
          <w:snapToGrid w:val="0"/>
        </w:rPr>
        <w:t>définit également</w:t>
      </w:r>
      <w:r w:rsidRPr="00262B6C">
        <w:rPr>
          <w:snapToGrid w:val="0"/>
        </w:rPr>
        <w:t xml:space="preserve"> </w:t>
      </w:r>
    </w:p>
    <w:p w:rsidR="00262B6C" w:rsidRDefault="00C340F1" w:rsidP="006A4BD7">
      <w:pPr>
        <w:pStyle w:val="Paragraphedeliste"/>
        <w:numPr>
          <w:ilvl w:val="0"/>
          <w:numId w:val="21"/>
        </w:numPr>
        <w:rPr>
          <w:snapToGrid w:val="0"/>
        </w:rPr>
      </w:pPr>
      <w:r w:rsidRPr="00262B6C">
        <w:rPr>
          <w:snapToGrid w:val="0"/>
        </w:rPr>
        <w:t>L’axe</w:t>
      </w:r>
      <w:r w:rsidR="00262B6C" w:rsidRPr="00262B6C">
        <w:rPr>
          <w:snapToGrid w:val="0"/>
        </w:rPr>
        <w:t xml:space="preserve"> cranio-caudal </w:t>
      </w:r>
    </w:p>
    <w:p w:rsidR="00262B6C" w:rsidRPr="00262B6C" w:rsidRDefault="00C340F1" w:rsidP="006A4BD7">
      <w:pPr>
        <w:pStyle w:val="Paragraphedeliste"/>
        <w:numPr>
          <w:ilvl w:val="0"/>
          <w:numId w:val="21"/>
        </w:numPr>
        <w:rPr>
          <w:snapToGrid w:val="0"/>
        </w:rPr>
      </w:pPr>
      <w:r w:rsidRPr="00262B6C">
        <w:rPr>
          <w:snapToGrid w:val="0"/>
        </w:rPr>
        <w:t>Le</w:t>
      </w:r>
      <w:r w:rsidR="00262B6C" w:rsidRPr="00262B6C">
        <w:rPr>
          <w:snapToGrid w:val="0"/>
        </w:rPr>
        <w:t xml:space="preserve"> plan de symétrie bilatérale du futur embryon.</w:t>
      </w:r>
    </w:p>
    <w:p w:rsidR="007B655F" w:rsidRPr="009A1820" w:rsidRDefault="007B655F" w:rsidP="00262B6C">
      <w:pPr>
        <w:pBdr>
          <w:top w:val="single" w:sz="4" w:space="1" w:color="auto"/>
        </w:pBdr>
        <w:rPr>
          <w:snapToGrid w:val="0"/>
        </w:rPr>
      </w:pPr>
    </w:p>
    <w:p w:rsidR="007B655F" w:rsidRPr="00C06AC4" w:rsidRDefault="007B655F" w:rsidP="006A4BD7">
      <w:pPr>
        <w:pStyle w:val="Titre3"/>
        <w:numPr>
          <w:ilvl w:val="0"/>
          <w:numId w:val="19"/>
        </w:numPr>
        <w:spacing w:before="0"/>
        <w:rPr>
          <w:rFonts w:ascii="Times New Roman" w:hAnsi="Times New Roman" w:cs="Times New Roman"/>
          <w:snapToGrid w:val="0"/>
          <w:u w:val="single"/>
        </w:rPr>
      </w:pPr>
      <w:r w:rsidRPr="00C06AC4">
        <w:rPr>
          <w:rFonts w:ascii="Times New Roman" w:hAnsi="Times New Roman" w:cs="Times New Roman"/>
          <w:snapToGrid w:val="0"/>
          <w:u w:val="single"/>
        </w:rPr>
        <w:t>Mise en place de la chorde (J17-J19)</w:t>
      </w:r>
    </w:p>
    <w:p w:rsidR="007B655F" w:rsidRPr="009A1820" w:rsidRDefault="007B655F" w:rsidP="00C06AC4">
      <w:pPr>
        <w:ind w:firstLine="360"/>
      </w:pPr>
      <w:r w:rsidRPr="009A1820">
        <w:t xml:space="preserve">La mise en place relativement simple du mésoblaste (par invagination des cellules de l'ectoblaste au niveau de la ligne primitive) contraste avec la complexité des processus qui aboutissent à la formation de la chorde dorsale. On distingue les stades suivants :  </w:t>
      </w:r>
    </w:p>
    <w:p w:rsidR="007B655F" w:rsidRPr="00144C38" w:rsidRDefault="007B655F" w:rsidP="006A4BD7">
      <w:pPr>
        <w:pStyle w:val="Titre4"/>
        <w:numPr>
          <w:ilvl w:val="0"/>
          <w:numId w:val="22"/>
        </w:numPr>
        <w:rPr>
          <w:snapToGrid w:val="0"/>
          <w:color w:val="000000" w:themeColor="text1"/>
          <w:u w:val="single"/>
        </w:rPr>
      </w:pPr>
      <w:r w:rsidRPr="00144C38">
        <w:rPr>
          <w:snapToGrid w:val="0"/>
          <w:color w:val="000000" w:themeColor="text1"/>
          <w:u w:val="single"/>
        </w:rPr>
        <w:t>Processus chordal</w:t>
      </w:r>
    </w:p>
    <w:p w:rsidR="00C06AC4" w:rsidRPr="00C06AC4" w:rsidRDefault="00C06AC4" w:rsidP="00C06AC4">
      <w:pPr>
        <w:pStyle w:val="Paragraphedeliste"/>
        <w:ind w:left="1776"/>
      </w:pPr>
    </w:p>
    <w:p w:rsidR="007B655F" w:rsidRPr="009A1820" w:rsidRDefault="007B655F" w:rsidP="00C06AC4">
      <w:pPr>
        <w:ind w:firstLine="708"/>
        <w:rPr>
          <w:snapToGrid w:val="0"/>
        </w:rPr>
      </w:pPr>
      <w:r w:rsidRPr="009A1820">
        <w:rPr>
          <w:snapToGrid w:val="0"/>
        </w:rPr>
        <w:t xml:space="preserve">A partir du nœud de </w:t>
      </w:r>
      <w:r w:rsidR="00C340F1" w:rsidRPr="009A1820">
        <w:rPr>
          <w:snapToGrid w:val="0"/>
        </w:rPr>
        <w:t>Hensen</w:t>
      </w:r>
      <w:r w:rsidR="00C340F1">
        <w:rPr>
          <w:snapToGrid w:val="0"/>
        </w:rPr>
        <w:t>,</w:t>
      </w:r>
      <w:r w:rsidRPr="009A1820">
        <w:rPr>
          <w:snapToGrid w:val="0"/>
        </w:rPr>
        <w:t xml:space="preserve"> des cellules de l'ectoblaste s'invaginent selon l'axe médian cranio-caudal vers la membrane pharyngienne. </w:t>
      </w:r>
    </w:p>
    <w:p w:rsidR="007B655F" w:rsidRDefault="007B655F" w:rsidP="007B655F">
      <w:pPr>
        <w:rPr>
          <w:snapToGrid w:val="0"/>
        </w:rPr>
      </w:pPr>
      <w:r w:rsidRPr="009A1820">
        <w:rPr>
          <w:snapToGrid w:val="0"/>
        </w:rPr>
        <w:t xml:space="preserve">Elles vont constituer, entre ectoblaste et endoblaste, un cordon cellulaire axial : le </w:t>
      </w:r>
      <w:r w:rsidRPr="009A1820">
        <w:rPr>
          <w:b/>
          <w:snapToGrid w:val="0"/>
        </w:rPr>
        <w:t>processus chordal</w:t>
      </w:r>
      <w:r w:rsidRPr="009A1820">
        <w:rPr>
          <w:snapToGrid w:val="0"/>
        </w:rPr>
        <w:t>.</w:t>
      </w:r>
    </w:p>
    <w:p w:rsidR="00C06AC4" w:rsidRDefault="00C06AC4" w:rsidP="007B655F">
      <w:pPr>
        <w:rPr>
          <w:snapToGrid w:val="0"/>
        </w:rPr>
      </w:pPr>
    </w:p>
    <w:p w:rsidR="00C06AC4" w:rsidRDefault="00C06AC4" w:rsidP="00C06AC4">
      <w:pPr>
        <w:jc w:val="center"/>
        <w:rPr>
          <w:snapToGrid w:val="0"/>
        </w:rPr>
      </w:pPr>
    </w:p>
    <w:p w:rsidR="00C06AC4" w:rsidRDefault="00C06AC4" w:rsidP="00C06AC4">
      <w:pPr>
        <w:jc w:val="center"/>
        <w:rPr>
          <w:snapToGrid w:val="0"/>
        </w:rPr>
      </w:pPr>
      <w:r>
        <w:rPr>
          <w:noProof/>
        </w:rPr>
        <w:drawing>
          <wp:inline distT="0" distB="0" distL="0" distR="0">
            <wp:extent cx="6066727" cy="3690257"/>
            <wp:effectExtent l="19050" t="0" r="0" b="0"/>
            <wp:docPr id="3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0723" t="19091" r="10492" b="4091"/>
                    <a:stretch>
                      <a:fillRect/>
                    </a:stretch>
                  </pic:blipFill>
                  <pic:spPr bwMode="auto">
                    <a:xfrm>
                      <a:off x="0" y="0"/>
                      <a:ext cx="6066728" cy="3690258"/>
                    </a:xfrm>
                    <a:prstGeom prst="rect">
                      <a:avLst/>
                    </a:prstGeom>
                    <a:noFill/>
                    <a:ln w="9525">
                      <a:noFill/>
                      <a:miter lim="800000"/>
                      <a:headEnd/>
                      <a:tailEnd/>
                    </a:ln>
                  </pic:spPr>
                </pic:pic>
              </a:graphicData>
            </a:graphic>
          </wp:inline>
        </w:drawing>
      </w:r>
    </w:p>
    <w:p w:rsidR="00144C38" w:rsidRDefault="00144C38" w:rsidP="00C06AC4">
      <w:pPr>
        <w:jc w:val="center"/>
        <w:rPr>
          <w:snapToGrid w:val="0"/>
        </w:rPr>
      </w:pPr>
    </w:p>
    <w:p w:rsidR="00144C38" w:rsidRPr="00144C38" w:rsidRDefault="00144C38" w:rsidP="007E7352">
      <w:pPr>
        <w:rPr>
          <w:snapToGrid w:val="0"/>
          <w:sz w:val="8"/>
          <w:szCs w:val="8"/>
        </w:rPr>
      </w:pPr>
    </w:p>
    <w:p w:rsidR="007B655F" w:rsidRPr="00144C38" w:rsidRDefault="007B655F" w:rsidP="00C06AC4">
      <w:pPr>
        <w:pStyle w:val="Titre4"/>
        <w:ind w:left="1416"/>
        <w:rPr>
          <w:snapToGrid w:val="0"/>
          <w:color w:val="000000" w:themeColor="text1"/>
          <w:u w:val="single"/>
        </w:rPr>
      </w:pPr>
      <w:r w:rsidRPr="00144C38">
        <w:rPr>
          <w:snapToGrid w:val="0"/>
          <w:color w:val="000000" w:themeColor="text1"/>
          <w:u w:val="single"/>
        </w:rPr>
        <w:t>2) Canal chordal</w:t>
      </w:r>
    </w:p>
    <w:p w:rsidR="007B655F" w:rsidRPr="009A1820" w:rsidRDefault="007B655F" w:rsidP="007B655F">
      <w:pPr>
        <w:rPr>
          <w:snapToGrid w:val="0"/>
        </w:rPr>
      </w:pPr>
      <w:r w:rsidRPr="009A1820">
        <w:rPr>
          <w:snapToGrid w:val="0"/>
        </w:rPr>
        <w:t xml:space="preserve">Secondairement, ce cordon cellulaire se creuse et s'étend en avant et en bas, constituant le </w:t>
      </w:r>
      <w:r w:rsidRPr="009A1820">
        <w:rPr>
          <w:b/>
          <w:snapToGrid w:val="0"/>
        </w:rPr>
        <w:t>canal chordal</w:t>
      </w:r>
      <w:r w:rsidRPr="009A1820">
        <w:rPr>
          <w:snapToGrid w:val="0"/>
        </w:rPr>
        <w:t xml:space="preserve"> :</w:t>
      </w:r>
    </w:p>
    <w:p w:rsidR="007B655F" w:rsidRPr="009A1820" w:rsidRDefault="000D162E" w:rsidP="006A4BD7">
      <w:pPr>
        <w:numPr>
          <w:ilvl w:val="0"/>
          <w:numId w:val="5"/>
        </w:numPr>
        <w:tabs>
          <w:tab w:val="clear" w:pos="360"/>
          <w:tab w:val="num" w:pos="567"/>
        </w:tabs>
        <w:ind w:left="567" w:hanging="283"/>
        <w:rPr>
          <w:snapToGrid w:val="0"/>
        </w:rPr>
      </w:pPr>
      <w:r w:rsidRPr="009A1820">
        <w:rPr>
          <w:snapToGrid w:val="0"/>
        </w:rPr>
        <w:t>La</w:t>
      </w:r>
      <w:r w:rsidR="007B655F" w:rsidRPr="009A1820">
        <w:rPr>
          <w:snapToGrid w:val="0"/>
        </w:rPr>
        <w:t xml:space="preserve"> paroi ventrale du canal chordal fusionne avec l'endoblaste et se fragmente tandis que</w:t>
      </w:r>
    </w:p>
    <w:p w:rsidR="007B655F" w:rsidRPr="009A1820" w:rsidRDefault="000D162E" w:rsidP="006A4BD7">
      <w:pPr>
        <w:numPr>
          <w:ilvl w:val="0"/>
          <w:numId w:val="5"/>
        </w:numPr>
        <w:tabs>
          <w:tab w:val="clear" w:pos="360"/>
          <w:tab w:val="num" w:pos="567"/>
        </w:tabs>
        <w:ind w:left="567" w:hanging="283"/>
        <w:rPr>
          <w:snapToGrid w:val="0"/>
        </w:rPr>
      </w:pPr>
      <w:r w:rsidRPr="009A1820">
        <w:rPr>
          <w:snapToGrid w:val="0"/>
        </w:rPr>
        <w:t>La</w:t>
      </w:r>
      <w:r w:rsidR="007B655F" w:rsidRPr="009A1820">
        <w:rPr>
          <w:snapToGrid w:val="0"/>
        </w:rPr>
        <w:t xml:space="preserve"> paroi dorsale s'épaissit et constitue la </w:t>
      </w:r>
      <w:r w:rsidR="007B655F" w:rsidRPr="009A1820">
        <w:rPr>
          <w:b/>
          <w:snapToGrid w:val="0"/>
        </w:rPr>
        <w:t>plaque chordale</w:t>
      </w:r>
      <w:r w:rsidR="007B655F" w:rsidRPr="009A1820">
        <w:rPr>
          <w:snapToGrid w:val="0"/>
        </w:rPr>
        <w:t>.</w:t>
      </w:r>
    </w:p>
    <w:p w:rsidR="007B655F" w:rsidRDefault="007B655F" w:rsidP="007B655F">
      <w:pPr>
        <w:rPr>
          <w:snapToGrid w:val="0"/>
        </w:rPr>
      </w:pPr>
      <w:r w:rsidRPr="009A1820">
        <w:rPr>
          <w:snapToGrid w:val="0"/>
        </w:rPr>
        <w:t>Le canal chordal est alors ouvert et fait communiquer la cavité amniotique avec le lécithocèle</w:t>
      </w:r>
      <w:r w:rsidR="000D162E">
        <w:rPr>
          <w:snapToGrid w:val="0"/>
        </w:rPr>
        <w:t xml:space="preserve"> II</w:t>
      </w:r>
      <w:r w:rsidRPr="009A1820">
        <w:rPr>
          <w:snapToGrid w:val="0"/>
        </w:rPr>
        <w:t>.</w:t>
      </w:r>
    </w:p>
    <w:p w:rsidR="00C06AC4" w:rsidRPr="009A1820" w:rsidRDefault="00C06AC4" w:rsidP="00C06AC4">
      <w:pPr>
        <w:jc w:val="center"/>
        <w:rPr>
          <w:snapToGrid w:val="0"/>
        </w:rPr>
      </w:pPr>
      <w:r>
        <w:rPr>
          <w:noProof/>
        </w:rPr>
        <w:drawing>
          <wp:inline distT="0" distB="0" distL="0" distR="0">
            <wp:extent cx="4518660" cy="3057525"/>
            <wp:effectExtent l="19050" t="0" r="0" b="0"/>
            <wp:docPr id="3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8739" t="11529" r="9641"/>
                    <a:stretch>
                      <a:fillRect/>
                    </a:stretch>
                  </pic:blipFill>
                  <pic:spPr bwMode="auto">
                    <a:xfrm>
                      <a:off x="0" y="0"/>
                      <a:ext cx="4518660" cy="3057525"/>
                    </a:xfrm>
                    <a:prstGeom prst="rect">
                      <a:avLst/>
                    </a:prstGeom>
                    <a:noFill/>
                    <a:ln w="9525">
                      <a:noFill/>
                      <a:miter lim="800000"/>
                      <a:headEnd/>
                      <a:tailEnd/>
                    </a:ln>
                  </pic:spPr>
                </pic:pic>
              </a:graphicData>
            </a:graphic>
          </wp:inline>
        </w:drawing>
      </w:r>
    </w:p>
    <w:p w:rsidR="007B655F" w:rsidRPr="00144C38" w:rsidRDefault="007B655F" w:rsidP="00C06AC4">
      <w:pPr>
        <w:pStyle w:val="Titre4"/>
        <w:ind w:left="1416"/>
        <w:rPr>
          <w:snapToGrid w:val="0"/>
          <w:color w:val="000000" w:themeColor="text1"/>
          <w:u w:val="single"/>
        </w:rPr>
      </w:pPr>
      <w:r w:rsidRPr="00144C38">
        <w:rPr>
          <w:snapToGrid w:val="0"/>
          <w:color w:val="000000" w:themeColor="text1"/>
          <w:u w:val="single"/>
        </w:rPr>
        <w:t>3) Plaque chordale</w:t>
      </w:r>
    </w:p>
    <w:p w:rsidR="007B655F" w:rsidRPr="009A1820" w:rsidRDefault="007B655F" w:rsidP="007B655F">
      <w:pPr>
        <w:tabs>
          <w:tab w:val="left" w:pos="851"/>
        </w:tabs>
        <w:rPr>
          <w:snapToGrid w:val="0"/>
        </w:rPr>
      </w:pPr>
      <w:r w:rsidRPr="009A1820">
        <w:rPr>
          <w:snapToGrid w:val="0"/>
        </w:rPr>
        <w:t xml:space="preserve">La plaque chordale va ensuite proliférer vers la partie caudale de l'embryon en repoussant le nœud de Hensen de telle sorte que la communication entre cavité amniotique et lécithocèle secondaire devient un tout petit canal : le </w:t>
      </w:r>
      <w:r w:rsidRPr="009A1820">
        <w:rPr>
          <w:b/>
          <w:snapToGrid w:val="0"/>
        </w:rPr>
        <w:t>canal neurentérique</w:t>
      </w:r>
      <w:r w:rsidRPr="009A1820">
        <w:rPr>
          <w:snapToGrid w:val="0"/>
        </w:rPr>
        <w:t>.</w:t>
      </w:r>
    </w:p>
    <w:p w:rsidR="00C06AC4" w:rsidRDefault="00B3737E" w:rsidP="00B3737E">
      <w:pPr>
        <w:tabs>
          <w:tab w:val="left" w:pos="851"/>
        </w:tabs>
        <w:jc w:val="center"/>
        <w:rPr>
          <w:snapToGrid w:val="0"/>
        </w:rPr>
      </w:pPr>
      <w:r>
        <w:rPr>
          <w:noProof/>
        </w:rPr>
        <w:drawing>
          <wp:inline distT="0" distB="0" distL="0" distR="0">
            <wp:extent cx="5148256" cy="3589866"/>
            <wp:effectExtent l="19050" t="0" r="0" b="0"/>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0593" t="2541" r="9825" b="8693"/>
                    <a:stretch>
                      <a:fillRect/>
                    </a:stretch>
                  </pic:blipFill>
                  <pic:spPr bwMode="auto">
                    <a:xfrm>
                      <a:off x="0" y="0"/>
                      <a:ext cx="5154807" cy="3594434"/>
                    </a:xfrm>
                    <a:prstGeom prst="rect">
                      <a:avLst/>
                    </a:prstGeom>
                    <a:noFill/>
                    <a:ln w="9525">
                      <a:noFill/>
                      <a:miter lim="800000"/>
                      <a:headEnd/>
                      <a:tailEnd/>
                    </a:ln>
                  </pic:spPr>
                </pic:pic>
              </a:graphicData>
            </a:graphic>
          </wp:inline>
        </w:drawing>
      </w:r>
    </w:p>
    <w:p w:rsidR="00C06AC4" w:rsidRDefault="00C06AC4" w:rsidP="007B655F">
      <w:pPr>
        <w:tabs>
          <w:tab w:val="left" w:pos="851"/>
        </w:tabs>
        <w:rPr>
          <w:snapToGrid w:val="0"/>
        </w:rPr>
      </w:pPr>
    </w:p>
    <w:p w:rsidR="00C06AC4" w:rsidRDefault="00C06AC4" w:rsidP="007B655F">
      <w:pPr>
        <w:tabs>
          <w:tab w:val="left" w:pos="851"/>
        </w:tabs>
        <w:rPr>
          <w:snapToGrid w:val="0"/>
        </w:rPr>
      </w:pPr>
    </w:p>
    <w:p w:rsidR="00C06AC4" w:rsidRDefault="00C06AC4" w:rsidP="007B655F">
      <w:pPr>
        <w:tabs>
          <w:tab w:val="left" w:pos="851"/>
        </w:tabs>
        <w:rPr>
          <w:snapToGrid w:val="0"/>
        </w:rPr>
      </w:pPr>
    </w:p>
    <w:p w:rsidR="007B655F" w:rsidRDefault="00C06AC4" w:rsidP="007B655F">
      <w:pPr>
        <w:tabs>
          <w:tab w:val="left" w:pos="851"/>
        </w:tabs>
        <w:rPr>
          <w:snapToGrid w:val="0"/>
        </w:rPr>
      </w:pPr>
      <w:r>
        <w:rPr>
          <w:snapToGrid w:val="0"/>
        </w:rPr>
        <w:tab/>
      </w:r>
      <w:r w:rsidR="007B655F" w:rsidRPr="009A1820">
        <w:rPr>
          <w:snapToGrid w:val="0"/>
        </w:rPr>
        <w:t xml:space="preserve">A J19, l'endoblaste se reconstruit et isole les éléments dérivés de la plaque chordale. Ces derniers constituent un axe dorsal pour l'embryon : la </w:t>
      </w:r>
      <w:r w:rsidR="007B655F" w:rsidRPr="009A1820">
        <w:rPr>
          <w:b/>
          <w:snapToGrid w:val="0"/>
        </w:rPr>
        <w:t>chorde dorsale</w:t>
      </w:r>
      <w:r w:rsidR="007B655F" w:rsidRPr="009A1820">
        <w:rPr>
          <w:i/>
          <w:snapToGrid w:val="0"/>
        </w:rPr>
        <w:t xml:space="preserve"> </w:t>
      </w:r>
      <w:r w:rsidR="007B655F" w:rsidRPr="009A1820">
        <w:rPr>
          <w:snapToGrid w:val="0"/>
        </w:rPr>
        <w:t>(elle constitue, en quelque sorte, le squelette primaire de l'embryon).</w:t>
      </w:r>
    </w:p>
    <w:p w:rsidR="00C06AC4" w:rsidRDefault="00C06AC4" w:rsidP="00C06AC4">
      <w:pPr>
        <w:tabs>
          <w:tab w:val="left" w:pos="851"/>
        </w:tabs>
        <w:jc w:val="center"/>
        <w:rPr>
          <w:snapToGrid w:val="0"/>
        </w:rPr>
      </w:pPr>
    </w:p>
    <w:p w:rsidR="00C06AC4" w:rsidRPr="009A1820" w:rsidRDefault="00C06AC4" w:rsidP="00C06AC4">
      <w:pPr>
        <w:tabs>
          <w:tab w:val="left" w:pos="851"/>
        </w:tabs>
        <w:jc w:val="center"/>
        <w:rPr>
          <w:snapToGrid w:val="0"/>
        </w:rPr>
      </w:pPr>
      <w:r>
        <w:rPr>
          <w:noProof/>
        </w:rPr>
        <w:drawing>
          <wp:inline distT="0" distB="0" distL="0" distR="0">
            <wp:extent cx="5800274" cy="4506686"/>
            <wp:effectExtent l="19050" t="0" r="0" b="0"/>
            <wp:docPr id="3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16958" t="10000" r="10776"/>
                    <a:stretch>
                      <a:fillRect/>
                    </a:stretch>
                  </pic:blipFill>
                  <pic:spPr bwMode="auto">
                    <a:xfrm>
                      <a:off x="0" y="0"/>
                      <a:ext cx="5811563" cy="4515457"/>
                    </a:xfrm>
                    <a:prstGeom prst="rect">
                      <a:avLst/>
                    </a:prstGeom>
                    <a:noFill/>
                    <a:ln w="9525">
                      <a:noFill/>
                      <a:miter lim="800000"/>
                      <a:headEnd/>
                      <a:tailEnd/>
                    </a:ln>
                  </pic:spPr>
                </pic:pic>
              </a:graphicData>
            </a:graphic>
          </wp:inline>
        </w:drawing>
      </w:r>
    </w:p>
    <w:p w:rsidR="00C06AC4" w:rsidRDefault="00C06AC4" w:rsidP="00C06AC4">
      <w:pPr>
        <w:pBdr>
          <w:bottom w:val="single" w:sz="4" w:space="1" w:color="auto"/>
        </w:pBdr>
        <w:rPr>
          <w:snapToGrid w:val="0"/>
        </w:rPr>
      </w:pPr>
    </w:p>
    <w:p w:rsidR="00C06AC4" w:rsidRPr="00C06AC4" w:rsidRDefault="00C06AC4" w:rsidP="00C06AC4">
      <w:pPr>
        <w:rPr>
          <w:snapToGrid w:val="0"/>
        </w:rPr>
      </w:pPr>
      <w:r w:rsidRPr="00C06AC4">
        <w:rPr>
          <w:snapToGrid w:val="0"/>
        </w:rPr>
        <w:t xml:space="preserve">En définitive, au 19ème jour, après la gastrulation et la mise en place de la chorde dorsale, l'embryon se présente sous la forme d'un </w:t>
      </w:r>
      <w:r w:rsidRPr="00C06AC4">
        <w:rPr>
          <w:b/>
          <w:snapToGrid w:val="0"/>
        </w:rPr>
        <w:t>disque embryonnaire à 3 feuillets</w:t>
      </w:r>
      <w:r w:rsidRPr="00C06AC4">
        <w:rPr>
          <w:snapToGrid w:val="0"/>
        </w:rPr>
        <w:t xml:space="preserve"> (tridermique) :</w:t>
      </w:r>
    </w:p>
    <w:p w:rsidR="00C06AC4" w:rsidRPr="00C06AC4" w:rsidRDefault="00C340F1" w:rsidP="006A4BD7">
      <w:pPr>
        <w:numPr>
          <w:ilvl w:val="0"/>
          <w:numId w:val="6"/>
        </w:numPr>
        <w:tabs>
          <w:tab w:val="num" w:pos="1134"/>
        </w:tabs>
        <w:ind w:left="1134" w:hanging="283"/>
        <w:rPr>
          <w:snapToGrid w:val="0"/>
        </w:rPr>
      </w:pPr>
      <w:r w:rsidRPr="00C06AC4">
        <w:rPr>
          <w:snapToGrid w:val="0"/>
        </w:rPr>
        <w:t>Un</w:t>
      </w:r>
      <w:r w:rsidR="00C06AC4" w:rsidRPr="00C06AC4">
        <w:rPr>
          <w:snapToGrid w:val="0"/>
        </w:rPr>
        <w:t xml:space="preserve"> feuillet dorsal : l'</w:t>
      </w:r>
      <w:r w:rsidR="00C06AC4" w:rsidRPr="00C06AC4">
        <w:rPr>
          <w:b/>
          <w:snapToGrid w:val="0"/>
        </w:rPr>
        <w:t>ectoblaste secondaire</w:t>
      </w:r>
      <w:r w:rsidR="00C06AC4" w:rsidRPr="00C06AC4">
        <w:rPr>
          <w:snapToGrid w:val="0"/>
        </w:rPr>
        <w:t xml:space="preserve"> (nom que prend l'ectoblaste après la mise en </w:t>
      </w:r>
      <w:r>
        <w:rPr>
          <w:snapToGrid w:val="0"/>
        </w:rPr>
        <w:t>place du mésoblaste)</w:t>
      </w:r>
    </w:p>
    <w:p w:rsidR="00C06AC4" w:rsidRPr="00C06AC4" w:rsidRDefault="00C340F1" w:rsidP="006A4BD7">
      <w:pPr>
        <w:numPr>
          <w:ilvl w:val="0"/>
          <w:numId w:val="6"/>
        </w:numPr>
        <w:tabs>
          <w:tab w:val="num" w:pos="1134"/>
        </w:tabs>
        <w:ind w:left="1134" w:hanging="283"/>
        <w:rPr>
          <w:snapToGrid w:val="0"/>
        </w:rPr>
      </w:pPr>
      <w:r w:rsidRPr="00C06AC4">
        <w:rPr>
          <w:snapToGrid w:val="0"/>
        </w:rPr>
        <w:t>Un</w:t>
      </w:r>
      <w:r w:rsidR="00C06AC4" w:rsidRPr="00C06AC4">
        <w:rPr>
          <w:snapToGrid w:val="0"/>
        </w:rPr>
        <w:t xml:space="preserve"> feuillet moyen : le </w:t>
      </w:r>
      <w:r w:rsidR="00C06AC4" w:rsidRPr="00C06AC4">
        <w:rPr>
          <w:b/>
          <w:snapToGrid w:val="0"/>
        </w:rPr>
        <w:t>chordo-mésoblaste</w:t>
      </w:r>
      <w:r w:rsidR="00C06AC4" w:rsidRPr="00C06AC4">
        <w:rPr>
          <w:snapToGrid w:val="0"/>
        </w:rPr>
        <w:t xml:space="preserve"> avec dans l'axe cranio-caudal : la chorde et latéralement : le </w:t>
      </w:r>
      <w:r w:rsidRPr="00C06AC4">
        <w:rPr>
          <w:snapToGrid w:val="0"/>
        </w:rPr>
        <w:t>mésoblaste ;</w:t>
      </w:r>
    </w:p>
    <w:p w:rsidR="00C06AC4" w:rsidRPr="00C06AC4" w:rsidRDefault="00C340F1" w:rsidP="006A4BD7">
      <w:pPr>
        <w:numPr>
          <w:ilvl w:val="0"/>
          <w:numId w:val="6"/>
        </w:numPr>
        <w:tabs>
          <w:tab w:val="num" w:pos="1134"/>
        </w:tabs>
        <w:ind w:left="1134" w:hanging="283"/>
        <w:rPr>
          <w:snapToGrid w:val="0"/>
        </w:rPr>
      </w:pPr>
      <w:r w:rsidRPr="00C06AC4">
        <w:rPr>
          <w:snapToGrid w:val="0"/>
        </w:rPr>
        <w:t>Un</w:t>
      </w:r>
      <w:r w:rsidR="00C06AC4" w:rsidRPr="00C06AC4">
        <w:rPr>
          <w:snapToGrid w:val="0"/>
        </w:rPr>
        <w:t xml:space="preserve"> feuillet ventral, l'</w:t>
      </w:r>
      <w:r w:rsidR="00C06AC4" w:rsidRPr="00C06AC4">
        <w:rPr>
          <w:b/>
          <w:snapToGrid w:val="0"/>
        </w:rPr>
        <w:t>endoblaste</w:t>
      </w:r>
      <w:r w:rsidR="00C06AC4" w:rsidRPr="00C06AC4">
        <w:rPr>
          <w:snapToGrid w:val="0"/>
        </w:rPr>
        <w:t>.</w:t>
      </w:r>
    </w:p>
    <w:p w:rsidR="00C06AC4" w:rsidRPr="00C06AC4" w:rsidRDefault="00C06AC4" w:rsidP="00C06AC4">
      <w:r w:rsidRPr="00C06AC4">
        <w:rPr>
          <w:snapToGrid w:val="0"/>
        </w:rPr>
        <w:t xml:space="preserve">Entre ces feuillets, quelques cellules, détachées du mésoblaste, constituent un tissu conjonctif de remplissage très lâche : le </w:t>
      </w:r>
      <w:r w:rsidRPr="00C06AC4">
        <w:rPr>
          <w:b/>
          <w:snapToGrid w:val="0"/>
        </w:rPr>
        <w:t>mésenchyme intra-embryonnaire</w:t>
      </w:r>
      <w:r w:rsidRPr="00C06AC4">
        <w:rPr>
          <w:snapToGrid w:val="0"/>
        </w:rPr>
        <w:t>.</w:t>
      </w:r>
    </w:p>
    <w:p w:rsidR="007B655F" w:rsidRDefault="007B655F" w:rsidP="00C06AC4">
      <w:pPr>
        <w:pStyle w:val="En-tte"/>
        <w:pBdr>
          <w:top w:val="single" w:sz="4" w:space="1" w:color="auto"/>
        </w:pBdr>
        <w:tabs>
          <w:tab w:val="clear" w:pos="4536"/>
          <w:tab w:val="clear" w:pos="9072"/>
        </w:tabs>
        <w:rPr>
          <w:snapToGrid w:val="0"/>
        </w:rPr>
      </w:pPr>
    </w:p>
    <w:p w:rsidR="00C06AC4" w:rsidRPr="009A1820" w:rsidRDefault="00C06AC4" w:rsidP="007B655F">
      <w:pPr>
        <w:pStyle w:val="En-tte"/>
        <w:tabs>
          <w:tab w:val="clear" w:pos="4536"/>
          <w:tab w:val="clear" w:pos="9072"/>
        </w:tabs>
        <w:rPr>
          <w:snapToGrid w:val="0"/>
        </w:rPr>
      </w:pPr>
    </w:p>
    <w:p w:rsidR="007B655F" w:rsidRPr="009A1820" w:rsidRDefault="007B655F" w:rsidP="007B655F">
      <w:pPr>
        <w:pStyle w:val="En-tte"/>
        <w:tabs>
          <w:tab w:val="clear" w:pos="4536"/>
          <w:tab w:val="clear" w:pos="9072"/>
        </w:tabs>
        <w:rPr>
          <w:snapToGrid w:val="0"/>
        </w:rPr>
      </w:pPr>
    </w:p>
    <w:p w:rsidR="007B655F" w:rsidRPr="009A1820" w:rsidRDefault="007B655F" w:rsidP="007B655F">
      <w:pPr>
        <w:pStyle w:val="En-tte"/>
        <w:tabs>
          <w:tab w:val="clear" w:pos="4536"/>
          <w:tab w:val="clear" w:pos="9072"/>
        </w:tabs>
        <w:rPr>
          <w:snapToGrid w:val="0"/>
        </w:rPr>
      </w:pPr>
    </w:p>
    <w:p w:rsidR="007B655F" w:rsidRPr="009A1820" w:rsidRDefault="007B655F" w:rsidP="007B655F">
      <w:pPr>
        <w:pStyle w:val="En-tte"/>
        <w:tabs>
          <w:tab w:val="clear" w:pos="4536"/>
          <w:tab w:val="clear" w:pos="9072"/>
        </w:tabs>
        <w:rPr>
          <w:snapToGrid w:val="0"/>
        </w:rPr>
      </w:pPr>
    </w:p>
    <w:p w:rsidR="007B655F" w:rsidRPr="009A1820" w:rsidRDefault="007B655F" w:rsidP="007B655F">
      <w:pPr>
        <w:rPr>
          <w:snapToGrid w:val="0"/>
        </w:rPr>
      </w:pPr>
    </w:p>
    <w:p w:rsidR="007B655F" w:rsidRDefault="007B655F" w:rsidP="007B655F">
      <w:pPr>
        <w:rPr>
          <w:snapToGrid w:val="0"/>
        </w:rPr>
      </w:pPr>
    </w:p>
    <w:p w:rsidR="00144C38" w:rsidRPr="009A1820" w:rsidRDefault="00144C38" w:rsidP="007B655F">
      <w:pPr>
        <w:rPr>
          <w:snapToGrid w:val="0"/>
        </w:rPr>
      </w:pPr>
    </w:p>
    <w:p w:rsidR="007B655F" w:rsidRPr="00B3737E" w:rsidRDefault="007B655F" w:rsidP="006A4BD7">
      <w:pPr>
        <w:pStyle w:val="Titre3"/>
        <w:numPr>
          <w:ilvl w:val="0"/>
          <w:numId w:val="19"/>
        </w:numPr>
        <w:spacing w:before="0"/>
        <w:rPr>
          <w:rFonts w:ascii="Times New Roman" w:hAnsi="Times New Roman" w:cs="Times New Roman"/>
          <w:snapToGrid w:val="0"/>
          <w:u w:val="single"/>
        </w:rPr>
      </w:pPr>
      <w:r w:rsidRPr="00B3737E">
        <w:rPr>
          <w:rFonts w:ascii="Times New Roman" w:hAnsi="Times New Roman" w:cs="Times New Roman"/>
          <w:snapToGrid w:val="0"/>
          <w:u w:val="single"/>
        </w:rPr>
        <w:t>Evolution de l'ectoblaste : neurulation</w:t>
      </w:r>
    </w:p>
    <w:p w:rsidR="00B3737E" w:rsidRPr="002E6D0B" w:rsidRDefault="00B3737E" w:rsidP="007B655F">
      <w:pPr>
        <w:rPr>
          <w:snapToGrid w:val="0"/>
          <w:sz w:val="4"/>
          <w:szCs w:val="4"/>
        </w:rPr>
      </w:pPr>
    </w:p>
    <w:p w:rsidR="00144C38" w:rsidRPr="009A1820" w:rsidRDefault="007B655F" w:rsidP="00144C38">
      <w:pPr>
        <w:ind w:firstLine="360"/>
        <w:rPr>
          <w:snapToGrid w:val="0"/>
        </w:rPr>
      </w:pPr>
      <w:r w:rsidRPr="009A1820">
        <w:rPr>
          <w:snapToGrid w:val="0"/>
        </w:rPr>
        <w:t xml:space="preserve">Le principal dérivé de l'ectoblaste est le tissu nerveux ou </w:t>
      </w:r>
      <w:r w:rsidRPr="009A1820">
        <w:rPr>
          <w:b/>
          <w:snapToGrid w:val="0"/>
        </w:rPr>
        <w:t>neuroblaste</w:t>
      </w:r>
      <w:r w:rsidRPr="009A1820">
        <w:rPr>
          <w:snapToGrid w:val="0"/>
        </w:rPr>
        <w:t xml:space="preserve">. Sa différenciation constitue la </w:t>
      </w:r>
      <w:r w:rsidRPr="009A1820">
        <w:rPr>
          <w:b/>
          <w:snapToGrid w:val="0"/>
        </w:rPr>
        <w:t>neurulation</w:t>
      </w:r>
      <w:r w:rsidRPr="009A1820">
        <w:rPr>
          <w:snapToGrid w:val="0"/>
        </w:rPr>
        <w:t xml:space="preserve"> au cours de laquelle s'individualisent successivement : la plaque, la gouttière puis le tube neural (ébauche du système nerveux central).</w:t>
      </w:r>
    </w:p>
    <w:p w:rsidR="007B655F" w:rsidRPr="00144C38" w:rsidRDefault="007B655F" w:rsidP="002E6D0B">
      <w:pPr>
        <w:pStyle w:val="Titre4"/>
        <w:spacing w:before="0"/>
        <w:ind w:left="680"/>
        <w:rPr>
          <w:rFonts w:ascii="Times New Roman" w:hAnsi="Times New Roman" w:cs="Times New Roman"/>
          <w:snapToGrid w:val="0"/>
          <w:color w:val="000000" w:themeColor="text1"/>
          <w:u w:val="single"/>
        </w:rPr>
      </w:pPr>
      <w:r w:rsidRPr="00144C38">
        <w:rPr>
          <w:rFonts w:ascii="Times New Roman" w:hAnsi="Times New Roman" w:cs="Times New Roman"/>
          <w:snapToGrid w:val="0"/>
          <w:color w:val="000000" w:themeColor="text1"/>
          <w:u w:val="single"/>
        </w:rPr>
        <w:t xml:space="preserve">1) A J18-J19 </w:t>
      </w:r>
    </w:p>
    <w:p w:rsidR="007B655F" w:rsidRDefault="007B655F" w:rsidP="00144C38">
      <w:pPr>
        <w:ind w:firstLine="680"/>
        <w:rPr>
          <w:snapToGrid w:val="0"/>
        </w:rPr>
      </w:pPr>
      <w:r w:rsidRPr="009A1820">
        <w:rPr>
          <w:snapToGrid w:val="0"/>
        </w:rPr>
        <w:t xml:space="preserve">L'ectoblaste recouvrant l'axe cranio-caudal s'épaissit </w:t>
      </w:r>
      <w:r w:rsidRPr="009A1820">
        <w:rPr>
          <w:b/>
          <w:snapToGrid w:val="0"/>
        </w:rPr>
        <w:t>en avant du nœud de Hensen</w:t>
      </w:r>
      <w:r w:rsidRPr="009A1820">
        <w:rPr>
          <w:snapToGrid w:val="0"/>
        </w:rPr>
        <w:t xml:space="preserve"> sous l'action inductrice de la chorde. Cet épaississement prend la forme d'une raquette renflée en avant : la </w:t>
      </w:r>
      <w:r w:rsidRPr="009A1820">
        <w:rPr>
          <w:b/>
          <w:snapToGrid w:val="0"/>
        </w:rPr>
        <w:t>plaque neurale</w:t>
      </w:r>
      <w:r w:rsidRPr="009A1820">
        <w:rPr>
          <w:snapToGrid w:val="0"/>
        </w:rPr>
        <w:t>.</w:t>
      </w:r>
      <w:r w:rsidR="00144C38">
        <w:rPr>
          <w:snapToGrid w:val="0"/>
        </w:rPr>
        <w:t xml:space="preserve"> </w:t>
      </w:r>
      <w:r w:rsidR="002E6D0B">
        <w:rPr>
          <w:snapToGrid w:val="0"/>
        </w:rPr>
        <w:t>Elle</w:t>
      </w:r>
      <w:r w:rsidR="00144C38">
        <w:rPr>
          <w:snapToGrid w:val="0"/>
        </w:rPr>
        <w:t xml:space="preserve"> </w:t>
      </w:r>
      <w:r w:rsidRPr="009A1820">
        <w:rPr>
          <w:snapToGrid w:val="0"/>
        </w:rPr>
        <w:t>s'étend</w:t>
      </w:r>
      <w:r w:rsidR="00144C38">
        <w:rPr>
          <w:snapToGrid w:val="0"/>
        </w:rPr>
        <w:t>ra</w:t>
      </w:r>
      <w:r w:rsidRPr="009A1820">
        <w:rPr>
          <w:snapToGrid w:val="0"/>
        </w:rPr>
        <w:t xml:space="preserve"> progressivement vers la partie caudale. </w:t>
      </w:r>
    </w:p>
    <w:p w:rsidR="00144C38" w:rsidRPr="009A1820" w:rsidRDefault="00144C38" w:rsidP="00144C38">
      <w:pPr>
        <w:jc w:val="center"/>
        <w:rPr>
          <w:snapToGrid w:val="0"/>
        </w:rPr>
      </w:pPr>
      <w:r>
        <w:rPr>
          <w:noProof/>
        </w:rPr>
        <w:drawing>
          <wp:inline distT="0" distB="0" distL="0" distR="0">
            <wp:extent cx="4032823" cy="1887635"/>
            <wp:effectExtent l="19050" t="0" r="5777" b="0"/>
            <wp:docPr id="4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9196" t="7623" r="8965" b="31078"/>
                    <a:stretch>
                      <a:fillRect/>
                    </a:stretch>
                  </pic:blipFill>
                  <pic:spPr bwMode="auto">
                    <a:xfrm>
                      <a:off x="0" y="0"/>
                      <a:ext cx="4039193" cy="1890617"/>
                    </a:xfrm>
                    <a:prstGeom prst="rect">
                      <a:avLst/>
                    </a:prstGeom>
                    <a:noFill/>
                    <a:ln w="9525">
                      <a:noFill/>
                      <a:miter lim="800000"/>
                      <a:headEnd/>
                      <a:tailEnd/>
                    </a:ln>
                  </pic:spPr>
                </pic:pic>
              </a:graphicData>
            </a:graphic>
          </wp:inline>
        </w:drawing>
      </w:r>
    </w:p>
    <w:p w:rsidR="007B655F" w:rsidRPr="009A1820" w:rsidRDefault="007B655F" w:rsidP="007B655F">
      <w:pPr>
        <w:rPr>
          <w:snapToGrid w:val="0"/>
        </w:rPr>
      </w:pPr>
      <w:r w:rsidRPr="009A1820">
        <w:rPr>
          <w:snapToGrid w:val="0"/>
        </w:rPr>
        <w:t>Dès lors, l'ectoblaste secondaire donne deux ensembles cellulaires distincts :</w:t>
      </w:r>
    </w:p>
    <w:p w:rsidR="007B655F" w:rsidRPr="009A1820" w:rsidRDefault="006B6504" w:rsidP="006A4BD7">
      <w:pPr>
        <w:numPr>
          <w:ilvl w:val="0"/>
          <w:numId w:val="23"/>
        </w:numPr>
        <w:rPr>
          <w:snapToGrid w:val="0"/>
        </w:rPr>
      </w:pPr>
      <w:r w:rsidRPr="009A1820">
        <w:rPr>
          <w:snapToGrid w:val="0"/>
        </w:rPr>
        <w:t>Le</w:t>
      </w:r>
      <w:r w:rsidR="007B655F" w:rsidRPr="009A1820">
        <w:rPr>
          <w:snapToGrid w:val="0"/>
        </w:rPr>
        <w:t xml:space="preserve"> </w:t>
      </w:r>
      <w:r w:rsidR="007B655F" w:rsidRPr="009A1820">
        <w:rPr>
          <w:b/>
          <w:snapToGrid w:val="0"/>
        </w:rPr>
        <w:t>neuro-</w:t>
      </w:r>
      <w:r w:rsidR="000D162E" w:rsidRPr="009A1820">
        <w:rPr>
          <w:b/>
          <w:snapToGrid w:val="0"/>
        </w:rPr>
        <w:t>ectoblaste</w:t>
      </w:r>
      <w:r w:rsidR="000D162E" w:rsidRPr="009A1820">
        <w:rPr>
          <w:snapToGrid w:val="0"/>
        </w:rPr>
        <w:t xml:space="preserve"> (</w:t>
      </w:r>
      <w:r w:rsidR="007B655F" w:rsidRPr="009A1820">
        <w:rPr>
          <w:snapToGrid w:val="0"/>
        </w:rPr>
        <w:t>correspondant à la plaque neurale) et</w:t>
      </w:r>
    </w:p>
    <w:p w:rsidR="007B655F" w:rsidRPr="009A1820" w:rsidRDefault="006B6504" w:rsidP="006A4BD7">
      <w:pPr>
        <w:numPr>
          <w:ilvl w:val="0"/>
          <w:numId w:val="23"/>
        </w:numPr>
        <w:rPr>
          <w:snapToGrid w:val="0"/>
        </w:rPr>
      </w:pPr>
      <w:r w:rsidRPr="009A1820">
        <w:rPr>
          <w:snapToGrid w:val="0"/>
        </w:rPr>
        <w:t>L’épiblaste</w:t>
      </w:r>
      <w:r w:rsidR="007B655F" w:rsidRPr="009A1820">
        <w:rPr>
          <w:snapToGrid w:val="0"/>
        </w:rPr>
        <w:t xml:space="preserve"> (représenté par tout le reste de l'ectoblaste secondaire).</w:t>
      </w:r>
    </w:p>
    <w:p w:rsidR="007B655F" w:rsidRPr="00144C38" w:rsidRDefault="002E6D0B" w:rsidP="002E6D0B">
      <w:pPr>
        <w:pStyle w:val="Titre4"/>
        <w:spacing w:before="0"/>
        <w:ind w:left="680"/>
        <w:rPr>
          <w:rFonts w:ascii="Times New Roman" w:hAnsi="Times New Roman" w:cs="Times New Roman"/>
          <w:snapToGrid w:val="0"/>
          <w:color w:val="000000" w:themeColor="text1"/>
          <w:u w:val="single"/>
        </w:rPr>
      </w:pPr>
      <w:r>
        <w:rPr>
          <w:rFonts w:ascii="Times New Roman" w:hAnsi="Times New Roman" w:cs="Times New Roman"/>
          <w:noProof/>
          <w:color w:val="000000" w:themeColor="text1"/>
          <w:u w:val="single"/>
        </w:rPr>
        <w:drawing>
          <wp:anchor distT="0" distB="0" distL="114300" distR="114300" simplePos="0" relativeHeight="251701248" behindDoc="0" locked="0" layoutInCell="1" allowOverlap="1">
            <wp:simplePos x="0" y="0"/>
            <wp:positionH relativeFrom="margin">
              <wp:posOffset>4140835</wp:posOffset>
            </wp:positionH>
            <wp:positionV relativeFrom="margin">
              <wp:posOffset>4189730</wp:posOffset>
            </wp:positionV>
            <wp:extent cx="1819275" cy="2253615"/>
            <wp:effectExtent l="19050" t="0" r="9525" b="0"/>
            <wp:wrapSquare wrapText="bothSides"/>
            <wp:docPr id="4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819275" cy="2253615"/>
                    </a:xfrm>
                    <a:prstGeom prst="rect">
                      <a:avLst/>
                    </a:prstGeom>
                    <a:noFill/>
                    <a:ln w="9525">
                      <a:noFill/>
                      <a:miter lim="800000"/>
                      <a:headEnd/>
                      <a:tailEnd/>
                    </a:ln>
                  </pic:spPr>
                </pic:pic>
              </a:graphicData>
            </a:graphic>
          </wp:anchor>
        </w:drawing>
      </w:r>
      <w:r w:rsidR="007B655F" w:rsidRPr="00144C38">
        <w:rPr>
          <w:rFonts w:ascii="Times New Roman" w:hAnsi="Times New Roman" w:cs="Times New Roman"/>
          <w:snapToGrid w:val="0"/>
          <w:color w:val="000000" w:themeColor="text1"/>
          <w:u w:val="single"/>
        </w:rPr>
        <w:t xml:space="preserve">2) Vers J20 </w:t>
      </w:r>
    </w:p>
    <w:p w:rsidR="00144C38" w:rsidRDefault="007B655F" w:rsidP="00144C38">
      <w:pPr>
        <w:ind w:firstLine="680"/>
        <w:rPr>
          <w:snapToGrid w:val="0"/>
        </w:rPr>
      </w:pPr>
      <w:r w:rsidRPr="009A1820">
        <w:rPr>
          <w:snapToGrid w:val="0"/>
        </w:rPr>
        <w:t xml:space="preserve">Les bords latéraux de la plaque neurale se relèvent, transformant la plaque en </w:t>
      </w:r>
      <w:r w:rsidRPr="009A1820">
        <w:rPr>
          <w:b/>
          <w:snapToGrid w:val="0"/>
        </w:rPr>
        <w:t>gouttière neurale</w:t>
      </w:r>
      <w:r w:rsidRPr="009A1820">
        <w:rPr>
          <w:snapToGrid w:val="0"/>
        </w:rPr>
        <w:t>.</w:t>
      </w:r>
      <w:r w:rsidR="00144C38">
        <w:rPr>
          <w:snapToGrid w:val="0"/>
        </w:rPr>
        <w:t xml:space="preserve"> </w:t>
      </w:r>
    </w:p>
    <w:p w:rsidR="002E6D0B" w:rsidRDefault="007B655F" w:rsidP="00144C38">
      <w:pPr>
        <w:ind w:firstLine="680"/>
        <w:rPr>
          <w:noProof/>
        </w:rPr>
      </w:pPr>
      <w:r w:rsidRPr="009A1820">
        <w:rPr>
          <w:snapToGrid w:val="0"/>
        </w:rPr>
        <w:t xml:space="preserve">Les zones de jonction entre les bords de la gouttière et l'épiblaste constituent alors deux crêtes longitudinales : les </w:t>
      </w:r>
      <w:r w:rsidRPr="009A1820">
        <w:rPr>
          <w:b/>
          <w:snapToGrid w:val="0"/>
        </w:rPr>
        <w:t>crêtes neurales</w:t>
      </w:r>
      <w:r w:rsidRPr="009A1820">
        <w:rPr>
          <w:snapToGrid w:val="0"/>
        </w:rPr>
        <w:t>.</w:t>
      </w:r>
      <w:r w:rsidR="002E6D0B" w:rsidRPr="002E6D0B">
        <w:rPr>
          <w:noProof/>
        </w:rPr>
        <w:t xml:space="preserve"> </w:t>
      </w:r>
    </w:p>
    <w:p w:rsidR="007B655F" w:rsidRDefault="002E6D0B" w:rsidP="00144C38">
      <w:pPr>
        <w:ind w:firstLine="680"/>
        <w:rPr>
          <w:snapToGrid w:val="0"/>
        </w:rPr>
      </w:pPr>
      <w:r>
        <w:rPr>
          <w:snapToGrid w:val="0"/>
        </w:rPr>
        <w:t xml:space="preserve">                      </w:t>
      </w:r>
      <w:r w:rsidRPr="002E6D0B">
        <w:rPr>
          <w:noProof/>
          <w:snapToGrid w:val="0"/>
        </w:rPr>
        <w:drawing>
          <wp:inline distT="0" distB="0" distL="0" distR="0">
            <wp:extent cx="1521460" cy="1168400"/>
            <wp:effectExtent l="19050" t="19050" r="21590" b="12700"/>
            <wp:docPr id="4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1521460" cy="1168400"/>
                    </a:xfrm>
                    <a:prstGeom prst="rect">
                      <a:avLst/>
                    </a:prstGeom>
                    <a:noFill/>
                    <a:ln w="9525">
                      <a:solidFill>
                        <a:schemeClr val="tx1"/>
                      </a:solidFill>
                      <a:miter lim="800000"/>
                      <a:headEnd/>
                      <a:tailEnd/>
                    </a:ln>
                  </pic:spPr>
                </pic:pic>
              </a:graphicData>
            </a:graphic>
          </wp:inline>
        </w:drawing>
      </w:r>
    </w:p>
    <w:p w:rsidR="00144C38" w:rsidRPr="009A1820" w:rsidRDefault="00144C38" w:rsidP="00144C38">
      <w:pPr>
        <w:jc w:val="center"/>
        <w:rPr>
          <w:snapToGrid w:val="0"/>
        </w:rPr>
      </w:pPr>
    </w:p>
    <w:p w:rsidR="007B655F" w:rsidRPr="00144C38" w:rsidRDefault="007B655F" w:rsidP="002E6D0B">
      <w:pPr>
        <w:pStyle w:val="Titre4"/>
        <w:spacing w:before="0"/>
        <w:ind w:left="680"/>
        <w:rPr>
          <w:rFonts w:ascii="Times New Roman" w:hAnsi="Times New Roman" w:cs="Times New Roman"/>
          <w:snapToGrid w:val="0"/>
          <w:color w:val="000000" w:themeColor="text1"/>
          <w:u w:val="single"/>
        </w:rPr>
      </w:pPr>
      <w:r w:rsidRPr="00144C38">
        <w:rPr>
          <w:rFonts w:ascii="Times New Roman" w:hAnsi="Times New Roman" w:cs="Times New Roman"/>
          <w:snapToGrid w:val="0"/>
          <w:color w:val="000000" w:themeColor="text1"/>
          <w:u w:val="single"/>
        </w:rPr>
        <w:t>3) A la fin de la troisième semaine</w:t>
      </w:r>
    </w:p>
    <w:p w:rsidR="002E6D0B" w:rsidRDefault="002E6D0B" w:rsidP="007B655F">
      <w:pPr>
        <w:rPr>
          <w:snapToGrid w:val="0"/>
        </w:rPr>
      </w:pPr>
      <w:r>
        <w:rPr>
          <w:noProof/>
        </w:rPr>
        <w:drawing>
          <wp:anchor distT="0" distB="0" distL="114300" distR="114300" simplePos="0" relativeHeight="251700224" behindDoc="0" locked="0" layoutInCell="1" allowOverlap="1">
            <wp:simplePos x="0" y="0"/>
            <wp:positionH relativeFrom="margin">
              <wp:align>right</wp:align>
            </wp:positionH>
            <wp:positionV relativeFrom="margin">
              <wp:posOffset>6829425</wp:posOffset>
            </wp:positionV>
            <wp:extent cx="3028950" cy="2098675"/>
            <wp:effectExtent l="19050" t="0" r="0" b="0"/>
            <wp:wrapSquare wrapText="bothSides"/>
            <wp:docPr id="4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3028950" cy="2098675"/>
                    </a:xfrm>
                    <a:prstGeom prst="rect">
                      <a:avLst/>
                    </a:prstGeom>
                    <a:noFill/>
                    <a:ln w="9525">
                      <a:noFill/>
                      <a:miter lim="800000"/>
                      <a:headEnd/>
                      <a:tailEnd/>
                    </a:ln>
                  </pic:spPr>
                </pic:pic>
              </a:graphicData>
            </a:graphic>
          </wp:anchor>
        </w:drawing>
      </w:r>
    </w:p>
    <w:p w:rsidR="007B655F" w:rsidRPr="009A1820" w:rsidRDefault="007B655F" w:rsidP="007B655F">
      <w:pPr>
        <w:rPr>
          <w:snapToGrid w:val="0"/>
        </w:rPr>
      </w:pPr>
      <w:r w:rsidRPr="009A1820">
        <w:rPr>
          <w:snapToGrid w:val="0"/>
        </w:rPr>
        <w:t xml:space="preserve">Les bords de la gouttière se rejoignent et commencent à fusionner pour constituer le </w:t>
      </w:r>
      <w:r w:rsidRPr="009A1820">
        <w:rPr>
          <w:b/>
          <w:snapToGrid w:val="0"/>
        </w:rPr>
        <w:t>tube neural</w:t>
      </w:r>
      <w:r w:rsidRPr="009A1820">
        <w:rPr>
          <w:snapToGrid w:val="0"/>
        </w:rPr>
        <w:t xml:space="preserve">. </w:t>
      </w:r>
    </w:p>
    <w:p w:rsidR="007B655F" w:rsidRDefault="007B655F" w:rsidP="007B655F">
      <w:pPr>
        <w:rPr>
          <w:snapToGrid w:val="0"/>
        </w:rPr>
      </w:pPr>
      <w:r w:rsidRPr="009A1820">
        <w:rPr>
          <w:snapToGrid w:val="0"/>
        </w:rPr>
        <w:t>Au moment de cette fusion, les crêtes neurales s'isolent dans le mésenchyme sous-jacent, de part et d'autre du tube neural.</w:t>
      </w:r>
    </w:p>
    <w:p w:rsidR="002E6D0B" w:rsidRDefault="002E6D0B" w:rsidP="007B655F">
      <w:pPr>
        <w:rPr>
          <w:snapToGrid w:val="0"/>
        </w:rPr>
      </w:pPr>
    </w:p>
    <w:p w:rsidR="00144C38" w:rsidRDefault="00144C38" w:rsidP="007B655F">
      <w:pPr>
        <w:rPr>
          <w:snapToGrid w:val="0"/>
        </w:rPr>
      </w:pPr>
    </w:p>
    <w:p w:rsidR="002E6D0B" w:rsidRDefault="002E6D0B" w:rsidP="007B655F">
      <w:pPr>
        <w:rPr>
          <w:snapToGrid w:val="0"/>
        </w:rPr>
      </w:pPr>
    </w:p>
    <w:p w:rsidR="002E6D0B" w:rsidRPr="009A1820" w:rsidRDefault="002E6D0B" w:rsidP="007B655F">
      <w:pPr>
        <w:rPr>
          <w:snapToGrid w:val="0"/>
        </w:rPr>
      </w:pPr>
    </w:p>
    <w:p w:rsidR="007B655F" w:rsidRPr="00144C38" w:rsidRDefault="007B655F" w:rsidP="006A4BD7">
      <w:pPr>
        <w:pStyle w:val="Titre3"/>
        <w:numPr>
          <w:ilvl w:val="0"/>
          <w:numId w:val="19"/>
        </w:numPr>
        <w:spacing w:before="0"/>
        <w:rPr>
          <w:rFonts w:ascii="Times New Roman" w:hAnsi="Times New Roman" w:cs="Times New Roman"/>
          <w:snapToGrid w:val="0"/>
          <w:u w:val="single"/>
        </w:rPr>
      </w:pPr>
      <w:r w:rsidRPr="00144C38">
        <w:rPr>
          <w:rFonts w:ascii="Times New Roman" w:hAnsi="Times New Roman" w:cs="Times New Roman"/>
          <w:snapToGrid w:val="0"/>
          <w:u w:val="single"/>
        </w:rPr>
        <w:t xml:space="preserve"> Evolution du mésoblaste</w:t>
      </w:r>
    </w:p>
    <w:p w:rsidR="007B655F" w:rsidRPr="009A1820" w:rsidRDefault="002E6D0B" w:rsidP="002E6D0B">
      <w:pPr>
        <w:ind w:firstLine="284"/>
        <w:rPr>
          <w:snapToGrid w:val="0"/>
        </w:rPr>
      </w:pPr>
      <w:r>
        <w:rPr>
          <w:noProof/>
        </w:rPr>
        <w:drawing>
          <wp:anchor distT="0" distB="0" distL="114300" distR="114300" simplePos="0" relativeHeight="251702272" behindDoc="0" locked="0" layoutInCell="1" allowOverlap="1">
            <wp:simplePos x="0" y="0"/>
            <wp:positionH relativeFrom="margin">
              <wp:posOffset>2561590</wp:posOffset>
            </wp:positionH>
            <wp:positionV relativeFrom="margin">
              <wp:posOffset>405765</wp:posOffset>
            </wp:positionV>
            <wp:extent cx="3445510" cy="2313305"/>
            <wp:effectExtent l="19050" t="19050" r="21590" b="10795"/>
            <wp:wrapSquare wrapText="bothSides"/>
            <wp:docPr id="4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3445510" cy="2313305"/>
                    </a:xfrm>
                    <a:prstGeom prst="rect">
                      <a:avLst/>
                    </a:prstGeom>
                    <a:noFill/>
                    <a:ln w="9525">
                      <a:solidFill>
                        <a:schemeClr val="tx1"/>
                      </a:solidFill>
                      <a:miter lim="800000"/>
                      <a:headEnd/>
                      <a:tailEnd/>
                    </a:ln>
                  </pic:spPr>
                </pic:pic>
              </a:graphicData>
            </a:graphic>
          </wp:anchor>
        </w:drawing>
      </w:r>
      <w:r w:rsidR="007B655F" w:rsidRPr="009A1820">
        <w:rPr>
          <w:snapToGrid w:val="0"/>
        </w:rPr>
        <w:t>Le mésoblaste, réparti dans tout le disque embryonnaire, de chaque côté de la chorde, va se développer de façon très active de J19 à J21 et former trois bandes longitudinales de chaque côté de la chorde dorsale :</w:t>
      </w:r>
    </w:p>
    <w:p w:rsidR="007B655F" w:rsidRPr="009A1820" w:rsidRDefault="000D162E" w:rsidP="006A4BD7">
      <w:pPr>
        <w:numPr>
          <w:ilvl w:val="0"/>
          <w:numId w:val="7"/>
        </w:numPr>
        <w:tabs>
          <w:tab w:val="clear" w:pos="360"/>
        </w:tabs>
        <w:ind w:left="567" w:hanging="283"/>
        <w:rPr>
          <w:snapToGrid w:val="0"/>
        </w:rPr>
      </w:pPr>
      <w:r w:rsidRPr="009A1820">
        <w:rPr>
          <w:snapToGrid w:val="0"/>
        </w:rPr>
        <w:t>Le</w:t>
      </w:r>
      <w:r w:rsidR="007B655F" w:rsidRPr="009A1820">
        <w:rPr>
          <w:snapToGrid w:val="0"/>
        </w:rPr>
        <w:t xml:space="preserve"> </w:t>
      </w:r>
      <w:r w:rsidR="007B655F" w:rsidRPr="009A1820">
        <w:rPr>
          <w:b/>
          <w:snapToGrid w:val="0"/>
        </w:rPr>
        <w:t>mésoblaste para-</w:t>
      </w:r>
      <w:r w:rsidRPr="009A1820">
        <w:rPr>
          <w:b/>
          <w:snapToGrid w:val="0"/>
        </w:rPr>
        <w:t>axial</w:t>
      </w:r>
      <w:r w:rsidRPr="009A1820">
        <w:rPr>
          <w:snapToGrid w:val="0"/>
        </w:rPr>
        <w:t xml:space="preserve"> ;</w:t>
      </w:r>
    </w:p>
    <w:p w:rsidR="007B655F" w:rsidRPr="009A1820" w:rsidRDefault="000D162E" w:rsidP="006A4BD7">
      <w:pPr>
        <w:numPr>
          <w:ilvl w:val="0"/>
          <w:numId w:val="7"/>
        </w:numPr>
        <w:tabs>
          <w:tab w:val="clear" w:pos="360"/>
        </w:tabs>
        <w:ind w:left="567" w:hanging="283"/>
        <w:rPr>
          <w:snapToGrid w:val="0"/>
        </w:rPr>
      </w:pPr>
      <w:r w:rsidRPr="009A1820">
        <w:rPr>
          <w:snapToGrid w:val="0"/>
        </w:rPr>
        <w:t>Le</w:t>
      </w:r>
      <w:r w:rsidR="007B655F" w:rsidRPr="009A1820">
        <w:rPr>
          <w:snapToGrid w:val="0"/>
        </w:rPr>
        <w:t xml:space="preserve"> </w:t>
      </w:r>
      <w:r w:rsidR="007B655F" w:rsidRPr="009A1820">
        <w:rPr>
          <w:b/>
          <w:snapToGrid w:val="0"/>
        </w:rPr>
        <w:t xml:space="preserve">mésoblaste </w:t>
      </w:r>
      <w:r w:rsidRPr="009A1820">
        <w:rPr>
          <w:b/>
          <w:snapToGrid w:val="0"/>
        </w:rPr>
        <w:t>intermédiaire</w:t>
      </w:r>
      <w:r w:rsidRPr="009A1820">
        <w:rPr>
          <w:snapToGrid w:val="0"/>
        </w:rPr>
        <w:t xml:space="preserve"> ;</w:t>
      </w:r>
    </w:p>
    <w:p w:rsidR="007B655F" w:rsidRPr="009A1820" w:rsidRDefault="000D162E" w:rsidP="006A4BD7">
      <w:pPr>
        <w:numPr>
          <w:ilvl w:val="0"/>
          <w:numId w:val="7"/>
        </w:numPr>
        <w:tabs>
          <w:tab w:val="clear" w:pos="360"/>
        </w:tabs>
        <w:ind w:left="567" w:hanging="283"/>
        <w:rPr>
          <w:snapToGrid w:val="0"/>
        </w:rPr>
      </w:pPr>
      <w:r w:rsidRPr="009A1820">
        <w:rPr>
          <w:snapToGrid w:val="0"/>
        </w:rPr>
        <w:t>Le</w:t>
      </w:r>
      <w:r w:rsidR="007B655F" w:rsidRPr="009A1820">
        <w:rPr>
          <w:snapToGrid w:val="0"/>
        </w:rPr>
        <w:t xml:space="preserve"> </w:t>
      </w:r>
      <w:r w:rsidR="007B655F" w:rsidRPr="009A1820">
        <w:rPr>
          <w:b/>
          <w:snapToGrid w:val="0"/>
        </w:rPr>
        <w:t>mésoblaste latéral</w:t>
      </w:r>
      <w:r w:rsidR="007B655F" w:rsidRPr="009A1820">
        <w:rPr>
          <w:snapToGrid w:val="0"/>
        </w:rPr>
        <w:t xml:space="preserve"> (ou lame latérale).</w:t>
      </w:r>
    </w:p>
    <w:p w:rsidR="007B655F" w:rsidRDefault="007B655F" w:rsidP="007B655F">
      <w:pPr>
        <w:rPr>
          <w:snapToGrid w:val="0"/>
        </w:rPr>
      </w:pPr>
      <w:r w:rsidRPr="009A1820">
        <w:rPr>
          <w:snapToGrid w:val="0"/>
        </w:rPr>
        <w:t>Ces trois zones commencent chacune leur différenciation avant la fin de la troisième semaine.</w:t>
      </w:r>
    </w:p>
    <w:p w:rsidR="002E6D0B" w:rsidRDefault="002E6D0B" w:rsidP="002E6D0B">
      <w:pPr>
        <w:pStyle w:val="Titre4"/>
        <w:spacing w:before="0"/>
        <w:ind w:left="680"/>
        <w:jc w:val="center"/>
        <w:rPr>
          <w:rFonts w:ascii="Times New Roman" w:hAnsi="Times New Roman" w:cs="Times New Roman"/>
          <w:snapToGrid w:val="0"/>
          <w:color w:val="000000" w:themeColor="text1"/>
          <w:u w:val="single"/>
        </w:rPr>
      </w:pPr>
    </w:p>
    <w:p w:rsidR="007B655F" w:rsidRPr="002E6D0B" w:rsidRDefault="007B655F" w:rsidP="002E6D0B">
      <w:pPr>
        <w:pStyle w:val="Titre4"/>
        <w:spacing w:before="0"/>
        <w:ind w:left="680"/>
        <w:rPr>
          <w:rFonts w:ascii="Times New Roman" w:hAnsi="Times New Roman" w:cs="Times New Roman"/>
          <w:snapToGrid w:val="0"/>
          <w:color w:val="000000" w:themeColor="text1"/>
          <w:u w:val="single"/>
        </w:rPr>
      </w:pPr>
      <w:r w:rsidRPr="002E6D0B">
        <w:rPr>
          <w:rFonts w:ascii="Times New Roman" w:hAnsi="Times New Roman" w:cs="Times New Roman"/>
          <w:snapToGrid w:val="0"/>
          <w:color w:val="000000" w:themeColor="text1"/>
          <w:u w:val="single"/>
        </w:rPr>
        <w:t>1) Dans le mésoblaste para-axial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0"/>
        <w:gridCol w:w="3558"/>
      </w:tblGrid>
      <w:tr w:rsidR="00373AF9" w:rsidTr="00373AF9">
        <w:tc>
          <w:tcPr>
            <w:tcW w:w="6912" w:type="dxa"/>
          </w:tcPr>
          <w:p w:rsidR="00373AF9" w:rsidRDefault="00373AF9" w:rsidP="00373AF9">
            <w:pPr>
              <w:rPr>
                <w:snapToGrid w:val="0"/>
              </w:rPr>
            </w:pPr>
          </w:p>
          <w:p w:rsidR="00373AF9" w:rsidRPr="00373AF9" w:rsidRDefault="00373AF9" w:rsidP="00373AF9">
            <w:pPr>
              <w:rPr>
                <w:snapToGrid w:val="0"/>
              </w:rPr>
            </w:pPr>
            <w:r>
              <w:rPr>
                <w:snapToGrid w:val="0"/>
              </w:rPr>
              <w:t xml:space="preserve">      </w:t>
            </w:r>
            <w:r w:rsidRPr="00373AF9">
              <w:rPr>
                <w:snapToGrid w:val="0"/>
              </w:rPr>
              <w:t xml:space="preserve">Les cellules se groupent en amas, déterminant une segmentation : on appelle </w:t>
            </w:r>
            <w:r w:rsidRPr="00373AF9">
              <w:rPr>
                <w:b/>
                <w:snapToGrid w:val="0"/>
              </w:rPr>
              <w:t>somite</w:t>
            </w:r>
            <w:r w:rsidRPr="00373AF9">
              <w:rPr>
                <w:snapToGrid w:val="0"/>
              </w:rPr>
              <w:t xml:space="preserve"> chaque amas cellulaire.</w:t>
            </w:r>
          </w:p>
          <w:p w:rsidR="00373AF9" w:rsidRDefault="00373AF9" w:rsidP="00373AF9">
            <w:pPr>
              <w:rPr>
                <w:snapToGrid w:val="0"/>
              </w:rPr>
            </w:pPr>
          </w:p>
          <w:p w:rsidR="00373AF9" w:rsidRPr="00373AF9" w:rsidRDefault="00373AF9" w:rsidP="00373AF9">
            <w:pPr>
              <w:rPr>
                <w:snapToGrid w:val="0"/>
              </w:rPr>
            </w:pPr>
            <w:r w:rsidRPr="00373AF9">
              <w:rPr>
                <w:snapToGrid w:val="0"/>
              </w:rPr>
              <w:t>La segmentation commence dans la région craniale et progresse vers la région caudale de façon symétrique. On distingue ainsi à J21, 4 à 7 paires de somites.</w:t>
            </w:r>
          </w:p>
          <w:p w:rsidR="00373AF9" w:rsidRDefault="00373AF9" w:rsidP="007B655F">
            <w:pPr>
              <w:rPr>
                <w:snapToGrid w:val="0"/>
              </w:rPr>
            </w:pPr>
          </w:p>
        </w:tc>
        <w:tc>
          <w:tcPr>
            <w:tcW w:w="2300" w:type="dxa"/>
          </w:tcPr>
          <w:p w:rsidR="00373AF9" w:rsidRDefault="00373AF9" w:rsidP="00373AF9">
            <w:pPr>
              <w:jc w:val="right"/>
              <w:rPr>
                <w:snapToGrid w:val="0"/>
              </w:rPr>
            </w:pPr>
            <w:r w:rsidRPr="00373AF9">
              <w:rPr>
                <w:noProof/>
                <w:snapToGrid w:val="0"/>
              </w:rPr>
              <w:drawing>
                <wp:inline distT="0" distB="0" distL="0" distR="0">
                  <wp:extent cx="2103645" cy="2540278"/>
                  <wp:effectExtent l="19050" t="0" r="0" b="0"/>
                  <wp:docPr id="4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2103644" cy="2540276"/>
                          </a:xfrm>
                          <a:prstGeom prst="rect">
                            <a:avLst/>
                          </a:prstGeom>
                          <a:noFill/>
                          <a:ln w="9525">
                            <a:noFill/>
                            <a:miter lim="800000"/>
                            <a:headEnd/>
                            <a:tailEnd/>
                          </a:ln>
                        </pic:spPr>
                      </pic:pic>
                    </a:graphicData>
                  </a:graphic>
                </wp:inline>
              </w:drawing>
            </w:r>
          </w:p>
        </w:tc>
      </w:tr>
    </w:tbl>
    <w:p w:rsidR="007B655F" w:rsidRPr="002E6D0B" w:rsidRDefault="007B655F" w:rsidP="002E6D0B">
      <w:pPr>
        <w:pStyle w:val="Titre4"/>
        <w:spacing w:before="0"/>
        <w:ind w:left="680"/>
        <w:rPr>
          <w:rFonts w:ascii="Times New Roman" w:hAnsi="Times New Roman" w:cs="Times New Roman"/>
          <w:snapToGrid w:val="0"/>
          <w:color w:val="000000" w:themeColor="text1"/>
          <w:u w:val="single"/>
        </w:rPr>
      </w:pPr>
      <w:r w:rsidRPr="002E6D0B">
        <w:rPr>
          <w:rFonts w:ascii="Times New Roman" w:hAnsi="Times New Roman" w:cs="Times New Roman"/>
          <w:snapToGrid w:val="0"/>
          <w:color w:val="000000" w:themeColor="text1"/>
          <w:u w:val="single"/>
        </w:rPr>
        <w:t>2) Au niveau du mésoblaste intermédiaire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2"/>
        <w:gridCol w:w="3426"/>
      </w:tblGrid>
      <w:tr w:rsidR="00373AF9" w:rsidTr="00373AF9">
        <w:tc>
          <w:tcPr>
            <w:tcW w:w="6912" w:type="dxa"/>
          </w:tcPr>
          <w:p w:rsidR="00373AF9" w:rsidRDefault="00373AF9" w:rsidP="00373AF9">
            <w:pPr>
              <w:rPr>
                <w:snapToGrid w:val="0"/>
              </w:rPr>
            </w:pPr>
            <w:r>
              <w:rPr>
                <w:snapToGrid w:val="0"/>
              </w:rPr>
              <w:t xml:space="preserve">       </w:t>
            </w:r>
          </w:p>
          <w:p w:rsidR="00373AF9" w:rsidRPr="00373AF9" w:rsidRDefault="00373AF9" w:rsidP="00373AF9">
            <w:pPr>
              <w:rPr>
                <w:snapToGrid w:val="0"/>
              </w:rPr>
            </w:pPr>
            <w:r>
              <w:rPr>
                <w:snapToGrid w:val="0"/>
              </w:rPr>
              <w:t xml:space="preserve">       </w:t>
            </w:r>
            <w:r w:rsidRPr="00373AF9">
              <w:rPr>
                <w:snapToGrid w:val="0"/>
              </w:rPr>
              <w:t xml:space="preserve">Il se forme également des groupements cellulaires en regard de chaque somite : ce sont les premiers </w:t>
            </w:r>
            <w:r w:rsidRPr="00373AF9">
              <w:rPr>
                <w:b/>
                <w:snapToGrid w:val="0"/>
              </w:rPr>
              <w:t>néphrotomes</w:t>
            </w:r>
            <w:r w:rsidRPr="00373AF9">
              <w:rPr>
                <w:snapToGrid w:val="0"/>
              </w:rPr>
              <w:t>.</w:t>
            </w:r>
          </w:p>
          <w:p w:rsidR="00373AF9" w:rsidRDefault="00373AF9" w:rsidP="00373AF9">
            <w:pPr>
              <w:rPr>
                <w:snapToGrid w:val="0"/>
              </w:rPr>
            </w:pPr>
          </w:p>
          <w:p w:rsidR="00373AF9" w:rsidRPr="00373AF9" w:rsidRDefault="00373AF9" w:rsidP="00373AF9">
            <w:pPr>
              <w:rPr>
                <w:snapToGrid w:val="0"/>
              </w:rPr>
            </w:pPr>
            <w:r w:rsidRPr="00373AF9">
              <w:rPr>
                <w:snapToGrid w:val="0"/>
              </w:rPr>
              <w:t xml:space="preserve">L'ensemble du mésoblaste intermédiaire constitue le </w:t>
            </w:r>
            <w:r w:rsidRPr="00373AF9">
              <w:rPr>
                <w:b/>
                <w:snapToGrid w:val="0"/>
              </w:rPr>
              <w:t>cordon néphrogène</w:t>
            </w:r>
            <w:r w:rsidRPr="00373AF9">
              <w:rPr>
                <w:snapToGrid w:val="0"/>
              </w:rPr>
              <w:t xml:space="preserve"> qui donnera naissance à l'appareil urinaire.</w:t>
            </w:r>
          </w:p>
          <w:p w:rsidR="00373AF9" w:rsidRDefault="00373AF9" w:rsidP="007B655F">
            <w:pPr>
              <w:rPr>
                <w:snapToGrid w:val="0"/>
              </w:rPr>
            </w:pPr>
          </w:p>
        </w:tc>
        <w:tc>
          <w:tcPr>
            <w:tcW w:w="2300" w:type="dxa"/>
          </w:tcPr>
          <w:p w:rsidR="00373AF9" w:rsidRDefault="00373AF9" w:rsidP="00373AF9">
            <w:pPr>
              <w:jc w:val="right"/>
              <w:rPr>
                <w:snapToGrid w:val="0"/>
              </w:rPr>
            </w:pPr>
            <w:r w:rsidRPr="00373AF9">
              <w:rPr>
                <w:noProof/>
                <w:snapToGrid w:val="0"/>
              </w:rPr>
              <w:drawing>
                <wp:inline distT="0" distB="0" distL="0" distR="0">
                  <wp:extent cx="2011680" cy="2453515"/>
                  <wp:effectExtent l="19050" t="0" r="7620" b="0"/>
                  <wp:docPr id="4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2011682" cy="2453517"/>
                          </a:xfrm>
                          <a:prstGeom prst="rect">
                            <a:avLst/>
                          </a:prstGeom>
                          <a:noFill/>
                          <a:ln w="9525">
                            <a:noFill/>
                            <a:miter lim="800000"/>
                            <a:headEnd/>
                            <a:tailEnd/>
                          </a:ln>
                        </pic:spPr>
                      </pic:pic>
                    </a:graphicData>
                  </a:graphic>
                </wp:inline>
              </w:drawing>
            </w:r>
          </w:p>
        </w:tc>
      </w:tr>
    </w:tbl>
    <w:p w:rsidR="007B655F" w:rsidRPr="002E6D0B" w:rsidRDefault="007B655F" w:rsidP="002E6D0B">
      <w:pPr>
        <w:pStyle w:val="Titre4"/>
        <w:spacing w:before="0"/>
        <w:ind w:left="680"/>
        <w:rPr>
          <w:rFonts w:ascii="Times New Roman" w:hAnsi="Times New Roman" w:cs="Times New Roman"/>
          <w:snapToGrid w:val="0"/>
          <w:color w:val="000000" w:themeColor="text1"/>
          <w:u w:val="single"/>
        </w:rPr>
      </w:pPr>
      <w:r w:rsidRPr="002E6D0B">
        <w:rPr>
          <w:rFonts w:ascii="Times New Roman" w:hAnsi="Times New Roman" w:cs="Times New Roman"/>
          <w:snapToGrid w:val="0"/>
          <w:color w:val="000000" w:themeColor="text1"/>
          <w:u w:val="single"/>
        </w:rPr>
        <w:t>3) Au niveau du mésoblaste de la zone cardiogène et du mésoblaste latéral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6"/>
        <w:gridCol w:w="3606"/>
      </w:tblGrid>
      <w:tr w:rsidR="00373AF9" w:rsidTr="002D6A24">
        <w:tc>
          <w:tcPr>
            <w:tcW w:w="5606" w:type="dxa"/>
          </w:tcPr>
          <w:p w:rsidR="00373AF9" w:rsidRDefault="00373AF9" w:rsidP="00373AF9">
            <w:pPr>
              <w:rPr>
                <w:snapToGrid w:val="0"/>
              </w:rPr>
            </w:pPr>
          </w:p>
          <w:p w:rsidR="00373AF9" w:rsidRPr="00373AF9" w:rsidRDefault="00373AF9" w:rsidP="00373AF9">
            <w:pPr>
              <w:rPr>
                <w:snapToGrid w:val="0"/>
              </w:rPr>
            </w:pPr>
            <w:r w:rsidRPr="00373AF9">
              <w:rPr>
                <w:snapToGrid w:val="0"/>
              </w:rPr>
              <w:t xml:space="preserve">Des lacunes apparaissent progressivement. Elles vont confluer et former une cavité : le </w:t>
            </w:r>
            <w:r w:rsidRPr="00373AF9">
              <w:rPr>
                <w:b/>
                <w:snapToGrid w:val="0"/>
              </w:rPr>
              <w:t>cœlome intra-embryonnaire</w:t>
            </w:r>
            <w:r w:rsidRPr="00373AF9">
              <w:rPr>
                <w:snapToGrid w:val="0"/>
              </w:rPr>
              <w:t>.</w:t>
            </w:r>
          </w:p>
          <w:p w:rsidR="00373AF9" w:rsidRDefault="00373AF9" w:rsidP="00373AF9">
            <w:pPr>
              <w:rPr>
                <w:snapToGrid w:val="0"/>
              </w:rPr>
            </w:pPr>
          </w:p>
          <w:p w:rsidR="00373AF9" w:rsidRDefault="00373AF9" w:rsidP="00373AF9">
            <w:pPr>
              <w:rPr>
                <w:snapToGrid w:val="0"/>
              </w:rPr>
            </w:pPr>
            <w:r w:rsidRPr="00373AF9">
              <w:rPr>
                <w:snapToGrid w:val="0"/>
              </w:rPr>
              <w:t>Cette cavité a une forme en fer à cheval à concavité caudale, ses extrémités communiquant largement avec le cœlome extra-embryonnaire</w:t>
            </w:r>
          </w:p>
        </w:tc>
        <w:tc>
          <w:tcPr>
            <w:tcW w:w="3606" w:type="dxa"/>
          </w:tcPr>
          <w:p w:rsidR="00373AF9" w:rsidRDefault="00373AF9" w:rsidP="007B655F">
            <w:pPr>
              <w:rPr>
                <w:snapToGrid w:val="0"/>
              </w:rPr>
            </w:pPr>
            <w:r w:rsidRPr="00373AF9">
              <w:rPr>
                <w:noProof/>
                <w:snapToGrid w:val="0"/>
              </w:rPr>
              <w:drawing>
                <wp:inline distT="0" distB="0" distL="0" distR="0">
                  <wp:extent cx="2131668" cy="2671638"/>
                  <wp:effectExtent l="19050" t="0" r="1932" b="0"/>
                  <wp:docPr id="5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l="30721" t="15011" r="32317" b="10817"/>
                          <a:stretch>
                            <a:fillRect/>
                          </a:stretch>
                        </pic:blipFill>
                        <pic:spPr bwMode="auto">
                          <a:xfrm>
                            <a:off x="0" y="0"/>
                            <a:ext cx="2131668" cy="2671638"/>
                          </a:xfrm>
                          <a:prstGeom prst="rect">
                            <a:avLst/>
                          </a:prstGeom>
                          <a:noFill/>
                          <a:ln w="9525">
                            <a:noFill/>
                            <a:miter lim="800000"/>
                            <a:headEnd/>
                            <a:tailEnd/>
                          </a:ln>
                        </pic:spPr>
                      </pic:pic>
                    </a:graphicData>
                  </a:graphic>
                </wp:inline>
              </w:drawing>
            </w:r>
          </w:p>
        </w:tc>
      </w:tr>
    </w:tbl>
    <w:p w:rsidR="002D6A24" w:rsidRPr="002D6A24" w:rsidRDefault="007B655F" w:rsidP="002D6A24">
      <w:pPr>
        <w:rPr>
          <w:snapToGrid w:val="0"/>
        </w:rPr>
      </w:pPr>
      <w:r w:rsidRPr="009A1820">
        <w:rPr>
          <w:snapToGrid w:val="0"/>
        </w:rPr>
        <w:t>La lame latérale est alors clivée en deux zones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441"/>
      </w:tblGrid>
      <w:tr w:rsidR="002D6A24" w:rsidTr="002D6A24">
        <w:tc>
          <w:tcPr>
            <w:tcW w:w="6771" w:type="dxa"/>
            <w:vAlign w:val="center"/>
          </w:tcPr>
          <w:p w:rsidR="002D6A24" w:rsidRPr="002D6A24" w:rsidRDefault="006B6504" w:rsidP="006A4BD7">
            <w:pPr>
              <w:numPr>
                <w:ilvl w:val="0"/>
                <w:numId w:val="8"/>
              </w:numPr>
              <w:tabs>
                <w:tab w:val="clear" w:pos="360"/>
                <w:tab w:val="num" w:pos="567"/>
              </w:tabs>
              <w:ind w:left="567" w:hanging="283"/>
              <w:jc w:val="left"/>
              <w:rPr>
                <w:snapToGrid w:val="0"/>
              </w:rPr>
            </w:pPr>
            <w:r w:rsidRPr="002D6A24">
              <w:rPr>
                <w:snapToGrid w:val="0"/>
              </w:rPr>
              <w:t>L’une</w:t>
            </w:r>
            <w:r w:rsidR="002D6A24" w:rsidRPr="002D6A24">
              <w:rPr>
                <w:snapToGrid w:val="0"/>
              </w:rPr>
              <w:t xml:space="preserve"> dorsale, en continuité avec le mésenchyme extra-embryonnai</w:t>
            </w:r>
            <w:r>
              <w:rPr>
                <w:snapToGrid w:val="0"/>
              </w:rPr>
              <w:t>re qui entoure l'amnios</w:t>
            </w:r>
            <w:r w:rsidR="00864267">
              <w:rPr>
                <w:snapToGrid w:val="0"/>
              </w:rPr>
              <w:t xml:space="preserve"> :</w:t>
            </w:r>
            <w:r w:rsidR="00864267" w:rsidRPr="002D6A24">
              <w:rPr>
                <w:snapToGrid w:val="0"/>
              </w:rPr>
              <w:t xml:space="preserve"> le</w:t>
            </w:r>
            <w:r w:rsidR="002D6A24" w:rsidRPr="002D6A24">
              <w:rPr>
                <w:snapToGrid w:val="0"/>
              </w:rPr>
              <w:t xml:space="preserve"> </w:t>
            </w:r>
            <w:r w:rsidR="002D6A24" w:rsidRPr="002D6A24">
              <w:rPr>
                <w:b/>
                <w:snapToGrid w:val="0"/>
              </w:rPr>
              <w:t xml:space="preserve">mésoblaste </w:t>
            </w:r>
            <w:r w:rsidR="00864267" w:rsidRPr="002D6A24">
              <w:rPr>
                <w:b/>
                <w:snapToGrid w:val="0"/>
              </w:rPr>
              <w:t>somatique</w:t>
            </w:r>
            <w:r w:rsidR="00864267" w:rsidRPr="002D6A24">
              <w:rPr>
                <w:snapToGrid w:val="0"/>
              </w:rPr>
              <w:t xml:space="preserve"> ;</w:t>
            </w:r>
          </w:p>
          <w:p w:rsidR="002D6A24" w:rsidRPr="002D6A24" w:rsidRDefault="002D6A24" w:rsidP="002D6A24">
            <w:pPr>
              <w:pStyle w:val="En-tte"/>
              <w:tabs>
                <w:tab w:val="clear" w:pos="4536"/>
                <w:tab w:val="clear" w:pos="9072"/>
                <w:tab w:val="left" w:pos="709"/>
              </w:tabs>
              <w:jc w:val="left"/>
              <w:rPr>
                <w:b/>
                <w:snapToGrid w:val="0"/>
              </w:rPr>
            </w:pPr>
          </w:p>
        </w:tc>
        <w:tc>
          <w:tcPr>
            <w:tcW w:w="2441" w:type="dxa"/>
          </w:tcPr>
          <w:p w:rsidR="002D6A24" w:rsidRDefault="002D6A24" w:rsidP="007B655F">
            <w:pPr>
              <w:pStyle w:val="En-tte"/>
              <w:tabs>
                <w:tab w:val="clear" w:pos="4536"/>
                <w:tab w:val="clear" w:pos="9072"/>
                <w:tab w:val="left" w:pos="709"/>
              </w:tabs>
              <w:rPr>
                <w:b/>
                <w:snapToGrid w:val="0"/>
              </w:rPr>
            </w:pPr>
            <w:r w:rsidRPr="002D6A24">
              <w:rPr>
                <w:b/>
                <w:noProof/>
                <w:snapToGrid w:val="0"/>
              </w:rPr>
              <w:drawing>
                <wp:inline distT="0" distB="0" distL="0" distR="0">
                  <wp:extent cx="1363980" cy="822960"/>
                  <wp:effectExtent l="19050" t="0" r="7620" b="0"/>
                  <wp:docPr id="5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1363980" cy="822960"/>
                          </a:xfrm>
                          <a:prstGeom prst="rect">
                            <a:avLst/>
                          </a:prstGeom>
                          <a:noFill/>
                          <a:ln w="9525">
                            <a:noFill/>
                            <a:miter lim="800000"/>
                            <a:headEnd/>
                            <a:tailEnd/>
                          </a:ln>
                        </pic:spPr>
                      </pic:pic>
                    </a:graphicData>
                  </a:graphic>
                </wp:inline>
              </w:drawing>
            </w:r>
          </w:p>
        </w:tc>
      </w:tr>
      <w:tr w:rsidR="002D6A24" w:rsidTr="002D6A24">
        <w:tc>
          <w:tcPr>
            <w:tcW w:w="6771" w:type="dxa"/>
            <w:vAlign w:val="center"/>
          </w:tcPr>
          <w:p w:rsidR="002D6A24" w:rsidRPr="002D6A24" w:rsidRDefault="006B6504" w:rsidP="006A4BD7">
            <w:pPr>
              <w:numPr>
                <w:ilvl w:val="0"/>
                <w:numId w:val="8"/>
              </w:numPr>
              <w:tabs>
                <w:tab w:val="clear" w:pos="360"/>
                <w:tab w:val="num" w:pos="567"/>
              </w:tabs>
              <w:ind w:left="567" w:hanging="283"/>
              <w:jc w:val="left"/>
              <w:rPr>
                <w:snapToGrid w:val="0"/>
              </w:rPr>
            </w:pPr>
            <w:r w:rsidRPr="002D6A24">
              <w:rPr>
                <w:snapToGrid w:val="0"/>
              </w:rPr>
              <w:t>L’autre</w:t>
            </w:r>
            <w:r w:rsidR="002D6A24" w:rsidRPr="002D6A24">
              <w:rPr>
                <w:snapToGrid w:val="0"/>
              </w:rPr>
              <w:t xml:space="preserve"> ventrale, en continuité avec le mésenchyme extra-embryonnaire qui entoure le lécithocèle secondaire : le </w:t>
            </w:r>
            <w:r w:rsidR="002D6A24" w:rsidRPr="002D6A24">
              <w:rPr>
                <w:b/>
                <w:snapToGrid w:val="0"/>
              </w:rPr>
              <w:t>mésoblaste splanchnique</w:t>
            </w:r>
            <w:r w:rsidR="002D6A24" w:rsidRPr="002D6A24">
              <w:rPr>
                <w:snapToGrid w:val="0"/>
              </w:rPr>
              <w:t>.</w:t>
            </w:r>
          </w:p>
          <w:p w:rsidR="002D6A24" w:rsidRPr="002D6A24" w:rsidRDefault="002D6A24" w:rsidP="002D6A24">
            <w:pPr>
              <w:pStyle w:val="En-tte"/>
              <w:tabs>
                <w:tab w:val="clear" w:pos="4536"/>
                <w:tab w:val="clear" w:pos="9072"/>
                <w:tab w:val="left" w:pos="709"/>
              </w:tabs>
              <w:jc w:val="left"/>
              <w:rPr>
                <w:b/>
                <w:snapToGrid w:val="0"/>
              </w:rPr>
            </w:pPr>
          </w:p>
        </w:tc>
        <w:tc>
          <w:tcPr>
            <w:tcW w:w="2441" w:type="dxa"/>
          </w:tcPr>
          <w:p w:rsidR="002D6A24" w:rsidRDefault="002D6A24" w:rsidP="007B655F">
            <w:pPr>
              <w:pStyle w:val="En-tte"/>
              <w:tabs>
                <w:tab w:val="clear" w:pos="4536"/>
                <w:tab w:val="clear" w:pos="9072"/>
                <w:tab w:val="left" w:pos="709"/>
              </w:tabs>
              <w:rPr>
                <w:b/>
                <w:snapToGrid w:val="0"/>
              </w:rPr>
            </w:pPr>
            <w:r w:rsidRPr="002D6A24">
              <w:rPr>
                <w:b/>
                <w:noProof/>
                <w:snapToGrid w:val="0"/>
              </w:rPr>
              <w:drawing>
                <wp:inline distT="0" distB="0" distL="0" distR="0">
                  <wp:extent cx="1388745" cy="817245"/>
                  <wp:effectExtent l="19050" t="0" r="1905" b="0"/>
                  <wp:docPr id="5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1388745" cy="817245"/>
                          </a:xfrm>
                          <a:prstGeom prst="rect">
                            <a:avLst/>
                          </a:prstGeom>
                          <a:noFill/>
                          <a:ln w="9525">
                            <a:noFill/>
                            <a:miter lim="800000"/>
                            <a:headEnd/>
                            <a:tailEnd/>
                          </a:ln>
                        </pic:spPr>
                      </pic:pic>
                    </a:graphicData>
                  </a:graphic>
                </wp:inline>
              </w:drawing>
            </w:r>
          </w:p>
        </w:tc>
      </w:tr>
    </w:tbl>
    <w:p w:rsidR="00373AF9" w:rsidRDefault="00373AF9" w:rsidP="007B655F">
      <w:pPr>
        <w:pStyle w:val="En-tte"/>
        <w:tabs>
          <w:tab w:val="clear" w:pos="4536"/>
          <w:tab w:val="clear" w:pos="9072"/>
          <w:tab w:val="left" w:pos="709"/>
        </w:tabs>
        <w:rPr>
          <w:b/>
          <w:snapToGrid w:val="0"/>
        </w:rPr>
      </w:pPr>
    </w:p>
    <w:p w:rsidR="002D6A24" w:rsidRDefault="007B655F" w:rsidP="007B655F">
      <w:pPr>
        <w:pStyle w:val="En-tte"/>
        <w:tabs>
          <w:tab w:val="clear" w:pos="4536"/>
          <w:tab w:val="clear" w:pos="9072"/>
          <w:tab w:val="left" w:pos="709"/>
        </w:tabs>
        <w:rPr>
          <w:snapToGrid w:val="0"/>
        </w:rPr>
      </w:pPr>
      <w:r w:rsidRPr="009A1820">
        <w:rPr>
          <w:b/>
          <w:snapToGrid w:val="0"/>
        </w:rPr>
        <w:t>N.B.</w:t>
      </w:r>
      <w:r w:rsidRPr="009A1820">
        <w:rPr>
          <w:snapToGrid w:val="0"/>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06"/>
        <w:gridCol w:w="4606"/>
      </w:tblGrid>
      <w:tr w:rsidR="002D6A24" w:rsidTr="002D6A24">
        <w:tc>
          <w:tcPr>
            <w:tcW w:w="4606" w:type="dxa"/>
          </w:tcPr>
          <w:p w:rsidR="002D6A24" w:rsidRDefault="002D6A24" w:rsidP="002D6A24">
            <w:pPr>
              <w:pStyle w:val="En-tte"/>
              <w:tabs>
                <w:tab w:val="clear" w:pos="4536"/>
                <w:tab w:val="clear" w:pos="9072"/>
                <w:tab w:val="left" w:pos="709"/>
              </w:tabs>
              <w:rPr>
                <w:b/>
                <w:snapToGrid w:val="0"/>
              </w:rPr>
            </w:pPr>
            <w:r>
              <w:rPr>
                <w:snapToGrid w:val="0"/>
              </w:rPr>
              <w:t xml:space="preserve">       </w:t>
            </w:r>
            <w:r w:rsidRPr="009A1820">
              <w:rPr>
                <w:snapToGrid w:val="0"/>
              </w:rPr>
              <w:t xml:space="preserve">Le mésoblaste somatique et l'épiblaste constitueront la paroi du corps ou </w:t>
            </w:r>
            <w:r w:rsidRPr="009A1820">
              <w:rPr>
                <w:b/>
                <w:snapToGrid w:val="0"/>
              </w:rPr>
              <w:t>somatopleure</w:t>
            </w:r>
          </w:p>
          <w:p w:rsidR="002D6A24" w:rsidRDefault="002D6A24" w:rsidP="002D6A24">
            <w:pPr>
              <w:pStyle w:val="En-tte"/>
              <w:tabs>
                <w:tab w:val="clear" w:pos="4536"/>
                <w:tab w:val="clear" w:pos="9072"/>
                <w:tab w:val="left" w:pos="709"/>
              </w:tabs>
              <w:jc w:val="center"/>
              <w:rPr>
                <w:snapToGrid w:val="0"/>
              </w:rPr>
            </w:pPr>
            <w:r w:rsidRPr="002D6A24">
              <w:rPr>
                <w:b/>
                <w:noProof/>
                <w:snapToGrid w:val="0"/>
              </w:rPr>
              <w:drawing>
                <wp:inline distT="0" distB="0" distL="0" distR="0">
                  <wp:extent cx="1952625" cy="1464775"/>
                  <wp:effectExtent l="19050" t="19050" r="28575" b="21125"/>
                  <wp:docPr id="5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1962060" cy="1471853"/>
                          </a:xfrm>
                          <a:prstGeom prst="rect">
                            <a:avLst/>
                          </a:prstGeom>
                          <a:noFill/>
                          <a:ln w="9525">
                            <a:solidFill>
                              <a:schemeClr val="tx1"/>
                            </a:solidFill>
                            <a:miter lim="800000"/>
                            <a:headEnd/>
                            <a:tailEnd/>
                          </a:ln>
                        </pic:spPr>
                      </pic:pic>
                    </a:graphicData>
                  </a:graphic>
                </wp:inline>
              </w:drawing>
            </w:r>
          </w:p>
        </w:tc>
        <w:tc>
          <w:tcPr>
            <w:tcW w:w="4606" w:type="dxa"/>
          </w:tcPr>
          <w:p w:rsidR="002D6A24" w:rsidRDefault="002D6A24" w:rsidP="007B655F">
            <w:pPr>
              <w:pStyle w:val="En-tte"/>
              <w:tabs>
                <w:tab w:val="clear" w:pos="4536"/>
                <w:tab w:val="clear" w:pos="9072"/>
                <w:tab w:val="left" w:pos="709"/>
              </w:tabs>
              <w:rPr>
                <w:b/>
              </w:rPr>
            </w:pPr>
            <w:r>
              <w:t xml:space="preserve">       </w:t>
            </w:r>
            <w:r w:rsidRPr="009A1820">
              <w:t xml:space="preserve">Le mésoblaste splanchnique et l'endoblaste constitueront la paroi du tube digestif ou </w:t>
            </w:r>
            <w:r w:rsidRPr="009A1820">
              <w:rPr>
                <w:b/>
              </w:rPr>
              <w:t>splanchnopleure</w:t>
            </w:r>
          </w:p>
          <w:p w:rsidR="002D6A24" w:rsidRDefault="002D6A24" w:rsidP="002D6A24">
            <w:pPr>
              <w:pStyle w:val="En-tte"/>
              <w:tabs>
                <w:tab w:val="clear" w:pos="4536"/>
                <w:tab w:val="clear" w:pos="9072"/>
                <w:tab w:val="left" w:pos="709"/>
              </w:tabs>
              <w:jc w:val="center"/>
              <w:rPr>
                <w:snapToGrid w:val="0"/>
              </w:rPr>
            </w:pPr>
            <w:r w:rsidRPr="002D6A24">
              <w:rPr>
                <w:b/>
                <w:noProof/>
              </w:rPr>
              <w:drawing>
                <wp:inline distT="0" distB="0" distL="0" distR="0">
                  <wp:extent cx="2112645" cy="1265853"/>
                  <wp:effectExtent l="19050" t="19050" r="20955" b="10497"/>
                  <wp:docPr id="5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2125263" cy="1273413"/>
                          </a:xfrm>
                          <a:prstGeom prst="rect">
                            <a:avLst/>
                          </a:prstGeom>
                          <a:noFill/>
                          <a:ln w="9525">
                            <a:solidFill>
                              <a:schemeClr val="tx1"/>
                            </a:solidFill>
                            <a:miter lim="800000"/>
                            <a:headEnd/>
                            <a:tailEnd/>
                          </a:ln>
                        </pic:spPr>
                      </pic:pic>
                    </a:graphicData>
                  </a:graphic>
                </wp:inline>
              </w:drawing>
            </w:r>
          </w:p>
        </w:tc>
      </w:tr>
    </w:tbl>
    <w:p w:rsidR="007E7352" w:rsidRDefault="007E7352" w:rsidP="00F04CD1">
      <w:pPr>
        <w:pStyle w:val="Titre2"/>
        <w:rPr>
          <w:snapToGrid w:val="0"/>
        </w:rPr>
      </w:pPr>
    </w:p>
    <w:p w:rsidR="002D6A24" w:rsidRPr="00F04CD1" w:rsidRDefault="00F04CD1" w:rsidP="00F04CD1">
      <w:pPr>
        <w:pStyle w:val="Titre2"/>
        <w:rPr>
          <w:snapToGrid w:val="0"/>
          <w:u w:val="none"/>
        </w:rPr>
      </w:pPr>
      <w:r>
        <w:rPr>
          <w:snapToGrid w:val="0"/>
          <w:u w:val="none"/>
        </w:rPr>
        <w:t xml:space="preserve">                      </w:t>
      </w:r>
      <w:r w:rsidR="002D6A24" w:rsidRPr="00F04CD1">
        <w:rPr>
          <w:u w:val="none"/>
        </w:rPr>
        <w:drawing>
          <wp:inline distT="0" distB="0" distL="0" distR="0">
            <wp:extent cx="2540000" cy="1118489"/>
            <wp:effectExtent l="19050" t="19050" r="12700" b="24511"/>
            <wp:docPr id="6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2543531" cy="1120044"/>
                    </a:xfrm>
                    <a:prstGeom prst="rect">
                      <a:avLst/>
                    </a:prstGeom>
                    <a:noFill/>
                    <a:ln w="9525">
                      <a:solidFill>
                        <a:schemeClr val="tx1"/>
                      </a:solidFill>
                      <a:miter lim="800000"/>
                      <a:headEnd/>
                      <a:tailEnd/>
                    </a:ln>
                  </pic:spPr>
                </pic:pic>
              </a:graphicData>
            </a:graphic>
          </wp:inline>
        </w:drawing>
      </w:r>
    </w:p>
    <w:p w:rsidR="002D6A24" w:rsidRPr="007E7352" w:rsidRDefault="002D6A24" w:rsidP="002D6A24">
      <w:pPr>
        <w:jc w:val="center"/>
        <w:rPr>
          <w:sz w:val="20"/>
          <w:szCs w:val="20"/>
        </w:rPr>
      </w:pPr>
      <w:r w:rsidRPr="007E7352">
        <w:rPr>
          <w:sz w:val="20"/>
          <w:szCs w:val="20"/>
        </w:rPr>
        <w:t>Embryon humain vers le 21</w:t>
      </w:r>
      <w:r w:rsidRPr="007E7352">
        <w:rPr>
          <w:sz w:val="20"/>
          <w:szCs w:val="20"/>
          <w:vertAlign w:val="superscript"/>
        </w:rPr>
        <w:t>ème</w:t>
      </w:r>
      <w:r w:rsidRPr="007E7352">
        <w:rPr>
          <w:sz w:val="20"/>
          <w:szCs w:val="20"/>
        </w:rPr>
        <w:t xml:space="preserve"> jour</w:t>
      </w:r>
    </w:p>
    <w:p w:rsidR="002D6A24" w:rsidRPr="007E7352" w:rsidRDefault="002D6A24" w:rsidP="002D6A24">
      <w:pPr>
        <w:jc w:val="center"/>
        <w:rPr>
          <w:sz w:val="20"/>
          <w:szCs w:val="20"/>
        </w:rPr>
      </w:pPr>
      <w:r w:rsidRPr="007E7352">
        <w:rPr>
          <w:sz w:val="20"/>
          <w:szCs w:val="20"/>
        </w:rPr>
        <w:t>(</w:t>
      </w:r>
      <w:r w:rsidR="007E7352" w:rsidRPr="007E7352">
        <w:rPr>
          <w:sz w:val="20"/>
          <w:szCs w:val="20"/>
        </w:rPr>
        <w:t>Coupe</w:t>
      </w:r>
      <w:r w:rsidRPr="007E7352">
        <w:rPr>
          <w:sz w:val="20"/>
          <w:szCs w:val="20"/>
        </w:rPr>
        <w:t xml:space="preserve"> transversale)</w:t>
      </w:r>
    </w:p>
    <w:p w:rsidR="00F04CD1" w:rsidRDefault="007B655F" w:rsidP="00F04CD1">
      <w:pPr>
        <w:pStyle w:val="Titre2"/>
        <w:rPr>
          <w:snapToGrid w:val="0"/>
        </w:rPr>
      </w:pPr>
      <w:r w:rsidRPr="009A1820">
        <w:rPr>
          <w:snapToGrid w:val="0"/>
        </w:rPr>
        <w:br w:type="page"/>
      </w:r>
      <w:bookmarkStart w:id="4" w:name="_Toc416590398"/>
    </w:p>
    <w:p w:rsidR="00F04CD1" w:rsidRDefault="00F04CD1" w:rsidP="00F04CD1">
      <w:pPr>
        <w:pStyle w:val="Titre2"/>
      </w:pPr>
    </w:p>
    <w:p w:rsidR="007B655F" w:rsidRDefault="00F04CD1" w:rsidP="00F04CD1">
      <w:pPr>
        <w:pStyle w:val="Titre2"/>
      </w:pPr>
      <w:r w:rsidRPr="00F04CD1">
        <w:t>IV. MODIFICATIONS DES ANNEXES EMBRYONNAIRES</w:t>
      </w:r>
      <w:bookmarkEnd w:id="4"/>
      <w:r w:rsidRPr="00F04CD1">
        <w:t xml:space="preserve"> </w:t>
      </w:r>
    </w:p>
    <w:p w:rsidR="00F04CD1" w:rsidRPr="00F04CD1" w:rsidRDefault="00F04CD1" w:rsidP="00F04CD1"/>
    <w:p w:rsidR="007B655F" w:rsidRPr="00F04CD1" w:rsidRDefault="007B655F" w:rsidP="006A4BD7">
      <w:pPr>
        <w:pStyle w:val="Titre3"/>
        <w:numPr>
          <w:ilvl w:val="0"/>
          <w:numId w:val="24"/>
        </w:numPr>
        <w:spacing w:before="0"/>
        <w:rPr>
          <w:rFonts w:ascii="Times New Roman" w:hAnsi="Times New Roman" w:cs="Times New Roman"/>
          <w:snapToGrid w:val="0"/>
          <w:u w:val="single"/>
        </w:rPr>
      </w:pPr>
      <w:r w:rsidRPr="00F04CD1">
        <w:rPr>
          <w:rFonts w:ascii="Times New Roman" w:hAnsi="Times New Roman" w:cs="Times New Roman"/>
          <w:snapToGrid w:val="0"/>
          <w:u w:val="single"/>
        </w:rPr>
        <w:t>Allantoïde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4236"/>
      </w:tblGrid>
      <w:tr w:rsidR="00D74EBA" w:rsidTr="00D74EBA">
        <w:tc>
          <w:tcPr>
            <w:tcW w:w="6161" w:type="dxa"/>
          </w:tcPr>
          <w:p w:rsidR="00D74EBA" w:rsidRDefault="00D74EBA" w:rsidP="00D74EBA">
            <w:pPr>
              <w:ind w:firstLine="360"/>
              <w:rPr>
                <w:snapToGrid w:val="0"/>
              </w:rPr>
            </w:pPr>
          </w:p>
          <w:p w:rsidR="00D74EBA" w:rsidRPr="009A1820" w:rsidRDefault="00D74EBA" w:rsidP="00D74EBA">
            <w:pPr>
              <w:ind w:firstLine="360"/>
              <w:rPr>
                <w:snapToGrid w:val="0"/>
              </w:rPr>
            </w:pPr>
            <w:r w:rsidRPr="009A1820">
              <w:rPr>
                <w:snapToGrid w:val="0"/>
              </w:rPr>
              <w:t xml:space="preserve">Vers J16, le lécithocèle émet un diverticule qui s'enfonce dans le pédicule embryonnaire : le </w:t>
            </w:r>
            <w:r w:rsidRPr="009A1820">
              <w:rPr>
                <w:b/>
                <w:snapToGrid w:val="0"/>
              </w:rPr>
              <w:t>diverticule allantoïdien</w:t>
            </w:r>
            <w:r w:rsidRPr="009A1820">
              <w:rPr>
                <w:snapToGrid w:val="0"/>
              </w:rPr>
              <w:t>.</w:t>
            </w:r>
          </w:p>
          <w:p w:rsidR="00D74EBA" w:rsidRDefault="00D74EBA" w:rsidP="00D74EBA">
            <w:pPr>
              <w:ind w:firstLine="360"/>
              <w:rPr>
                <w:snapToGrid w:val="0"/>
              </w:rPr>
            </w:pPr>
          </w:p>
          <w:p w:rsidR="00D74EBA" w:rsidRDefault="00D74EBA" w:rsidP="00D74EBA">
            <w:pPr>
              <w:ind w:firstLine="360"/>
              <w:rPr>
                <w:snapToGrid w:val="0"/>
              </w:rPr>
            </w:pPr>
            <w:r w:rsidRPr="009A1820">
              <w:rPr>
                <w:snapToGrid w:val="0"/>
              </w:rPr>
              <w:t xml:space="preserve">A J18, c'est autour de ce diverticule et à son contact qu'apparaissent, dans le mésenchyme              extra-embryonnaire, les cellules sexuelles primitives ou </w:t>
            </w:r>
            <w:r w:rsidRPr="009A1820">
              <w:rPr>
                <w:b/>
                <w:snapToGrid w:val="0"/>
              </w:rPr>
              <w:t>gonocytes primordiaux</w:t>
            </w:r>
            <w:r w:rsidRPr="009A1820">
              <w:rPr>
                <w:snapToGrid w:val="0"/>
              </w:rPr>
              <w:t>. Ces cellules migreront ultérieurement vers les ébauches génitales et seront à l'origine des cellules de la lignée germinale (spermatogonies ou ovogonies).</w:t>
            </w:r>
          </w:p>
          <w:p w:rsidR="00D74EBA" w:rsidRDefault="00D74EBA" w:rsidP="00D74EBA">
            <w:pPr>
              <w:rPr>
                <w:snapToGrid w:val="0"/>
              </w:rPr>
            </w:pPr>
          </w:p>
        </w:tc>
        <w:tc>
          <w:tcPr>
            <w:tcW w:w="3051" w:type="dxa"/>
          </w:tcPr>
          <w:p w:rsidR="00D74EBA" w:rsidRDefault="00D74EBA" w:rsidP="00D74EBA">
            <w:pPr>
              <w:rPr>
                <w:snapToGrid w:val="0"/>
              </w:rPr>
            </w:pPr>
            <w:r>
              <w:rPr>
                <w:noProof/>
              </w:rPr>
              <w:drawing>
                <wp:inline distT="0" distB="0" distL="0" distR="0">
                  <wp:extent cx="2529085" cy="2929466"/>
                  <wp:effectExtent l="19050" t="0" r="4565" b="0"/>
                  <wp:docPr id="6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2538806" cy="2940726"/>
                          </a:xfrm>
                          <a:prstGeom prst="rect">
                            <a:avLst/>
                          </a:prstGeom>
                          <a:noFill/>
                          <a:ln w="9525">
                            <a:noFill/>
                            <a:miter lim="800000"/>
                            <a:headEnd/>
                            <a:tailEnd/>
                          </a:ln>
                        </pic:spPr>
                      </pic:pic>
                    </a:graphicData>
                  </a:graphic>
                </wp:inline>
              </w:drawing>
            </w:r>
          </w:p>
        </w:tc>
      </w:tr>
    </w:tbl>
    <w:p w:rsidR="007B655F" w:rsidRPr="00F04CD1" w:rsidRDefault="007B655F" w:rsidP="006A4BD7">
      <w:pPr>
        <w:pStyle w:val="Titre3"/>
        <w:numPr>
          <w:ilvl w:val="0"/>
          <w:numId w:val="24"/>
        </w:numPr>
        <w:spacing w:before="0"/>
        <w:rPr>
          <w:rFonts w:ascii="Times New Roman" w:hAnsi="Times New Roman" w:cs="Times New Roman"/>
          <w:snapToGrid w:val="0"/>
          <w:u w:val="single"/>
        </w:rPr>
      </w:pPr>
      <w:r w:rsidRPr="00F04CD1">
        <w:rPr>
          <w:rFonts w:ascii="Times New Roman" w:hAnsi="Times New Roman" w:cs="Times New Roman"/>
          <w:snapToGrid w:val="0"/>
          <w:u w:val="single"/>
        </w:rPr>
        <w:t>Ilôts vasculo-sanguins primitifs</w:t>
      </w:r>
    </w:p>
    <w:p w:rsidR="00F04CD1" w:rsidRDefault="00F04CD1" w:rsidP="007B655F">
      <w:pPr>
        <w:rPr>
          <w:snapToGrid w: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426"/>
      </w:tblGrid>
      <w:tr w:rsidR="00D74EBA" w:rsidTr="00D74EBA">
        <w:tc>
          <w:tcPr>
            <w:tcW w:w="5606" w:type="dxa"/>
          </w:tcPr>
          <w:p w:rsidR="00D74EBA" w:rsidRPr="009A1820" w:rsidRDefault="00D74EBA" w:rsidP="00D74EBA">
            <w:pPr>
              <w:rPr>
                <w:snapToGrid w:val="0"/>
              </w:rPr>
            </w:pPr>
            <w:r w:rsidRPr="009A1820">
              <w:rPr>
                <w:snapToGrid w:val="0"/>
              </w:rPr>
              <w:t xml:space="preserve">A partir de J18, certaines cellules du mésenchyme extra-embryonnaire se différencient et se groupent en petits massifs pour constituer les </w:t>
            </w:r>
            <w:r w:rsidRPr="009A1820">
              <w:rPr>
                <w:b/>
                <w:snapToGrid w:val="0"/>
              </w:rPr>
              <w:t>îlots vasculo-sanguins primitifs</w:t>
            </w:r>
            <w:r w:rsidRPr="009A1820">
              <w:rPr>
                <w:snapToGrid w:val="0"/>
              </w:rPr>
              <w:t xml:space="preserve"> (îlots de Wolff et Pander).   </w:t>
            </w:r>
          </w:p>
          <w:p w:rsidR="00D74EBA" w:rsidRDefault="00D74EBA" w:rsidP="00D74EBA">
            <w:pPr>
              <w:rPr>
                <w:snapToGrid w:val="0"/>
              </w:rPr>
            </w:pPr>
          </w:p>
          <w:p w:rsidR="00D74EBA" w:rsidRPr="009A1820" w:rsidRDefault="00D74EBA" w:rsidP="00D74EBA">
            <w:pPr>
              <w:rPr>
                <w:snapToGrid w:val="0"/>
              </w:rPr>
            </w:pPr>
            <w:r w:rsidRPr="009A1820">
              <w:rPr>
                <w:snapToGrid w:val="0"/>
              </w:rPr>
              <w:t>Dans chaque îlot :</w:t>
            </w:r>
          </w:p>
          <w:p w:rsidR="00D74EBA" w:rsidRPr="009A1820" w:rsidRDefault="00864267" w:rsidP="006A4BD7">
            <w:pPr>
              <w:numPr>
                <w:ilvl w:val="0"/>
                <w:numId w:val="3"/>
              </w:numPr>
              <w:tabs>
                <w:tab w:val="clear" w:pos="360"/>
              </w:tabs>
              <w:ind w:left="567" w:hanging="283"/>
              <w:rPr>
                <w:snapToGrid w:val="0"/>
              </w:rPr>
            </w:pPr>
            <w:r w:rsidRPr="009A1820">
              <w:rPr>
                <w:snapToGrid w:val="0"/>
              </w:rPr>
              <w:t>Les</w:t>
            </w:r>
            <w:r w:rsidR="00D74EBA" w:rsidRPr="009A1820">
              <w:rPr>
                <w:snapToGrid w:val="0"/>
              </w:rPr>
              <w:t xml:space="preserve"> </w:t>
            </w:r>
            <w:r w:rsidR="00D74EBA" w:rsidRPr="009A1820">
              <w:rPr>
                <w:b/>
                <w:snapToGrid w:val="0"/>
              </w:rPr>
              <w:t>cellules périphériques</w:t>
            </w:r>
            <w:r w:rsidR="00D74EBA" w:rsidRPr="009A1820">
              <w:rPr>
                <w:snapToGrid w:val="0"/>
              </w:rPr>
              <w:t xml:space="preserve"> : vont se transformer en cellules aplaties qui donneront naissance aux parois (endothéliums) des vaisseaux sanguins, tandis que</w:t>
            </w:r>
          </w:p>
          <w:p w:rsidR="00D74EBA" w:rsidRPr="009A1820" w:rsidRDefault="00864267" w:rsidP="006A4BD7">
            <w:pPr>
              <w:numPr>
                <w:ilvl w:val="0"/>
                <w:numId w:val="3"/>
              </w:numPr>
              <w:tabs>
                <w:tab w:val="clear" w:pos="360"/>
              </w:tabs>
              <w:ind w:left="567" w:hanging="283"/>
              <w:rPr>
                <w:snapToGrid w:val="0"/>
              </w:rPr>
            </w:pPr>
            <w:r w:rsidRPr="009A1820">
              <w:rPr>
                <w:snapToGrid w:val="0"/>
              </w:rPr>
              <w:t>Les</w:t>
            </w:r>
            <w:r w:rsidR="00D74EBA" w:rsidRPr="009A1820">
              <w:rPr>
                <w:snapToGrid w:val="0"/>
              </w:rPr>
              <w:t xml:space="preserve"> </w:t>
            </w:r>
            <w:r w:rsidR="00D74EBA" w:rsidRPr="009A1820">
              <w:rPr>
                <w:b/>
                <w:snapToGrid w:val="0"/>
              </w:rPr>
              <w:t>cellules centrales</w:t>
            </w:r>
            <w:r w:rsidR="00D74EBA" w:rsidRPr="009A1820">
              <w:rPr>
                <w:snapToGrid w:val="0"/>
              </w:rPr>
              <w:t xml:space="preserve"> : évoluent en cellules sanguines.</w:t>
            </w:r>
          </w:p>
          <w:p w:rsidR="00D74EBA" w:rsidRDefault="00D74EBA" w:rsidP="00D74EBA">
            <w:pPr>
              <w:jc w:val="center"/>
              <w:rPr>
                <w:snapToGrid w:val="0"/>
              </w:rPr>
            </w:pPr>
            <w:r w:rsidRPr="00D74EBA">
              <w:rPr>
                <w:noProof/>
                <w:snapToGrid w:val="0"/>
              </w:rPr>
              <w:drawing>
                <wp:inline distT="0" distB="0" distL="0" distR="0">
                  <wp:extent cx="758190" cy="780061"/>
                  <wp:effectExtent l="19050" t="0" r="3810" b="0"/>
                  <wp:docPr id="6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760628" cy="782569"/>
                          </a:xfrm>
                          <a:prstGeom prst="rect">
                            <a:avLst/>
                          </a:prstGeom>
                          <a:noFill/>
                          <a:ln w="9525">
                            <a:noFill/>
                            <a:miter lim="800000"/>
                            <a:headEnd/>
                            <a:tailEnd/>
                          </a:ln>
                        </pic:spPr>
                      </pic:pic>
                    </a:graphicData>
                  </a:graphic>
                </wp:inline>
              </w:drawing>
            </w:r>
          </w:p>
        </w:tc>
        <w:tc>
          <w:tcPr>
            <w:tcW w:w="3606" w:type="dxa"/>
          </w:tcPr>
          <w:p w:rsidR="00D74EBA" w:rsidRDefault="00D74EBA" w:rsidP="00D74EBA">
            <w:pPr>
              <w:rPr>
                <w:snapToGrid w:val="0"/>
              </w:rPr>
            </w:pPr>
            <w:r>
              <w:rPr>
                <w:noProof/>
              </w:rPr>
              <w:drawing>
                <wp:inline distT="0" distB="0" distL="0" distR="0">
                  <wp:extent cx="2654561" cy="3132667"/>
                  <wp:effectExtent l="19050" t="0" r="0" b="0"/>
                  <wp:docPr id="6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a:stretch>
                            <a:fillRect/>
                          </a:stretch>
                        </pic:blipFill>
                        <pic:spPr bwMode="auto">
                          <a:xfrm>
                            <a:off x="0" y="0"/>
                            <a:ext cx="2657475" cy="3136106"/>
                          </a:xfrm>
                          <a:prstGeom prst="rect">
                            <a:avLst/>
                          </a:prstGeom>
                          <a:noFill/>
                          <a:ln w="9525">
                            <a:noFill/>
                            <a:miter lim="800000"/>
                            <a:headEnd/>
                            <a:tailEnd/>
                          </a:ln>
                        </pic:spPr>
                      </pic:pic>
                    </a:graphicData>
                  </a:graphic>
                </wp:inline>
              </w:drawing>
            </w:r>
          </w:p>
        </w:tc>
      </w:tr>
    </w:tbl>
    <w:p w:rsidR="00F04CD1" w:rsidRDefault="00F04CD1" w:rsidP="007B655F">
      <w:pPr>
        <w:rPr>
          <w:snapToGrid w:val="0"/>
        </w:rPr>
      </w:pPr>
    </w:p>
    <w:p w:rsidR="007B655F" w:rsidRPr="009A1820" w:rsidRDefault="007B655F" w:rsidP="007B655F">
      <w:pPr>
        <w:rPr>
          <w:snapToGrid w:val="0"/>
        </w:rPr>
      </w:pPr>
      <w:r w:rsidRPr="009A1820">
        <w:rPr>
          <w:snapToGrid w:val="0"/>
        </w:rPr>
        <w:t>Ces ébauches vasculaires apparaissent dans presque tout le mésenchyme extra-embryonnaire, notamment au niveau :</w:t>
      </w:r>
    </w:p>
    <w:p w:rsidR="007B655F" w:rsidRPr="009A1820" w:rsidRDefault="006B6504" w:rsidP="006A4BD7">
      <w:pPr>
        <w:numPr>
          <w:ilvl w:val="0"/>
          <w:numId w:val="4"/>
        </w:numPr>
        <w:tabs>
          <w:tab w:val="clear" w:pos="360"/>
          <w:tab w:val="num" w:pos="567"/>
        </w:tabs>
        <w:ind w:left="567" w:hanging="283"/>
        <w:rPr>
          <w:snapToGrid w:val="0"/>
        </w:rPr>
      </w:pPr>
      <w:r w:rsidRPr="009A1820">
        <w:rPr>
          <w:snapToGrid w:val="0"/>
        </w:rPr>
        <w:t>De</w:t>
      </w:r>
      <w:r w:rsidR="007B655F" w:rsidRPr="009A1820">
        <w:rPr>
          <w:snapToGrid w:val="0"/>
        </w:rPr>
        <w:t xml:space="preserve"> la sphère choriale (c'est à dire dans le mésenchyme extra-embryonnaire situé sous le trophoblaste)</w:t>
      </w:r>
    </w:p>
    <w:p w:rsidR="007B655F" w:rsidRPr="009A1820" w:rsidRDefault="006B6504" w:rsidP="006A4BD7">
      <w:pPr>
        <w:numPr>
          <w:ilvl w:val="0"/>
          <w:numId w:val="4"/>
        </w:numPr>
        <w:tabs>
          <w:tab w:val="clear" w:pos="360"/>
          <w:tab w:val="num" w:pos="567"/>
        </w:tabs>
        <w:ind w:left="567" w:hanging="283"/>
        <w:rPr>
          <w:snapToGrid w:val="0"/>
        </w:rPr>
      </w:pPr>
      <w:r w:rsidRPr="009A1820">
        <w:rPr>
          <w:snapToGrid w:val="0"/>
        </w:rPr>
        <w:t>De</w:t>
      </w:r>
      <w:r w:rsidR="007B655F" w:rsidRPr="009A1820">
        <w:rPr>
          <w:snapToGrid w:val="0"/>
        </w:rPr>
        <w:t xml:space="preserve"> la splanchnopleure (c'est à dire dans le mésenchyme extra-embryonnaire situé autour du lécithocèle</w:t>
      </w:r>
      <w:r w:rsidR="00D74EBA">
        <w:rPr>
          <w:snapToGrid w:val="0"/>
        </w:rPr>
        <w:t xml:space="preserve"> IIre</w:t>
      </w:r>
      <w:r w:rsidR="007B655F" w:rsidRPr="009A1820">
        <w:rPr>
          <w:snapToGrid w:val="0"/>
        </w:rPr>
        <w:t>)</w:t>
      </w:r>
    </w:p>
    <w:p w:rsidR="007B655F" w:rsidRDefault="006B6504" w:rsidP="006A4BD7">
      <w:pPr>
        <w:numPr>
          <w:ilvl w:val="0"/>
          <w:numId w:val="4"/>
        </w:numPr>
        <w:tabs>
          <w:tab w:val="clear" w:pos="360"/>
          <w:tab w:val="num" w:pos="567"/>
        </w:tabs>
        <w:ind w:left="567" w:hanging="283"/>
        <w:rPr>
          <w:snapToGrid w:val="0"/>
        </w:rPr>
      </w:pPr>
      <w:r w:rsidRPr="009A1820">
        <w:rPr>
          <w:snapToGrid w:val="0"/>
        </w:rPr>
        <w:t>Du</w:t>
      </w:r>
      <w:r w:rsidR="007B655F" w:rsidRPr="009A1820">
        <w:rPr>
          <w:snapToGrid w:val="0"/>
        </w:rPr>
        <w:t xml:space="preserve"> pédicule embryonnaire (réalisant les vaisseaux allantoïdiens).</w:t>
      </w:r>
    </w:p>
    <w:p w:rsidR="00F04CD1" w:rsidRPr="009A1820" w:rsidRDefault="00F04CD1" w:rsidP="00F04CD1">
      <w:pPr>
        <w:ind w:left="567"/>
        <w:rPr>
          <w:snapToGrid w:val="0"/>
        </w:rPr>
      </w:pPr>
    </w:p>
    <w:p w:rsidR="007B655F" w:rsidRPr="00F04CD1" w:rsidRDefault="007B655F" w:rsidP="006A4BD7">
      <w:pPr>
        <w:pStyle w:val="Titre3"/>
        <w:numPr>
          <w:ilvl w:val="0"/>
          <w:numId w:val="24"/>
        </w:numPr>
        <w:spacing w:before="0"/>
        <w:rPr>
          <w:rFonts w:ascii="Times New Roman" w:hAnsi="Times New Roman" w:cs="Times New Roman"/>
          <w:snapToGrid w:val="0"/>
          <w:u w:val="single"/>
        </w:rPr>
      </w:pPr>
      <w:r w:rsidRPr="00F04CD1">
        <w:rPr>
          <w:rFonts w:ascii="Times New Roman" w:hAnsi="Times New Roman" w:cs="Times New Roman"/>
          <w:snapToGrid w:val="0"/>
          <w:u w:val="single"/>
        </w:rPr>
        <w:t>Villosités placentaires du chorion</w:t>
      </w:r>
    </w:p>
    <w:p w:rsidR="00F04CD1" w:rsidRPr="00E76CC6" w:rsidRDefault="00F04CD1" w:rsidP="007B655F">
      <w:pPr>
        <w:rPr>
          <w:snapToGrid w:val="0"/>
          <w:sz w:val="8"/>
          <w:szCs w:val="8"/>
        </w:rPr>
      </w:pPr>
    </w:p>
    <w:p w:rsidR="007B655F" w:rsidRPr="009A1820" w:rsidRDefault="007B655F" w:rsidP="007B655F">
      <w:pPr>
        <w:rPr>
          <w:snapToGrid w:val="0"/>
        </w:rPr>
      </w:pPr>
      <w:r w:rsidRPr="009A1820">
        <w:rPr>
          <w:snapToGrid w:val="0"/>
        </w:rPr>
        <w:t>La sphère choriale évolue progressivement :</w:t>
      </w:r>
    </w:p>
    <w:p w:rsidR="00D74EBA" w:rsidRPr="00E76CC6" w:rsidRDefault="00D74EBA" w:rsidP="00F04CD1">
      <w:pPr>
        <w:pStyle w:val="Titre4"/>
        <w:spacing w:before="0"/>
        <w:ind w:left="680"/>
        <w:rPr>
          <w:rFonts w:ascii="Times New Roman" w:hAnsi="Times New Roman" w:cs="Times New Roman"/>
          <w:snapToGrid w:val="0"/>
          <w:color w:val="000000" w:themeColor="text1"/>
          <w:sz w:val="8"/>
          <w:szCs w:val="8"/>
          <w:u w:val="single"/>
        </w:rPr>
      </w:pPr>
    </w:p>
    <w:p w:rsidR="00F04CD1" w:rsidRPr="00F04CD1" w:rsidRDefault="007B655F" w:rsidP="00F04CD1">
      <w:pPr>
        <w:pStyle w:val="Titre4"/>
        <w:spacing w:before="0"/>
        <w:ind w:left="680"/>
        <w:rPr>
          <w:rFonts w:ascii="Times New Roman" w:hAnsi="Times New Roman" w:cs="Times New Roman"/>
          <w:snapToGrid w:val="0"/>
          <w:color w:val="000000" w:themeColor="text1"/>
          <w:u w:val="single"/>
        </w:rPr>
      </w:pPr>
      <w:r w:rsidRPr="002E6D0B">
        <w:rPr>
          <w:rFonts w:ascii="Times New Roman" w:hAnsi="Times New Roman" w:cs="Times New Roman"/>
          <w:snapToGrid w:val="0"/>
          <w:color w:val="000000" w:themeColor="text1"/>
          <w:u w:val="single"/>
        </w:rPr>
        <w:t>1) A la fin de la 2ème semaine</w:t>
      </w:r>
    </w:p>
    <w:p w:rsidR="007B655F" w:rsidRPr="009A1820" w:rsidRDefault="007B655F" w:rsidP="00F04CD1">
      <w:pPr>
        <w:ind w:firstLine="680"/>
        <w:rPr>
          <w:snapToGrid w:val="0"/>
        </w:rPr>
      </w:pPr>
      <w:r w:rsidRPr="009A1820">
        <w:rPr>
          <w:snapToGrid w:val="0"/>
        </w:rPr>
        <w:t xml:space="preserve">Le syncitiotrophoblaste a émis des travées radiaires, entraînant avec lui des cellules du cytotrophoblaste. Ces travées trophoblastiques constituent des </w:t>
      </w:r>
      <w:r w:rsidRPr="009A1820">
        <w:rPr>
          <w:b/>
          <w:snapToGrid w:val="0"/>
        </w:rPr>
        <w:t>villosités primaires</w:t>
      </w:r>
      <w:r w:rsidRPr="009A1820">
        <w:rPr>
          <w:snapToGrid w:val="0"/>
        </w:rPr>
        <w:t xml:space="preserve">. </w:t>
      </w:r>
    </w:p>
    <w:p w:rsidR="007B655F" w:rsidRPr="009A1820" w:rsidRDefault="007B655F" w:rsidP="007B655F">
      <w:pPr>
        <w:rPr>
          <w:snapToGrid w:val="0"/>
        </w:rPr>
      </w:pPr>
      <w:r w:rsidRPr="009A1820">
        <w:rPr>
          <w:snapToGrid w:val="0"/>
        </w:rPr>
        <w:t xml:space="preserve">Les lacunes vasculaires, remplies de sang maternel, deviennent confluentes et se transforment en </w:t>
      </w:r>
      <w:r w:rsidRPr="009A1820">
        <w:rPr>
          <w:b/>
          <w:snapToGrid w:val="0"/>
        </w:rPr>
        <w:t>chambres intervilleuses</w:t>
      </w:r>
      <w:r w:rsidRPr="009A1820">
        <w:rPr>
          <w:snapToGrid w:val="0"/>
        </w:rPr>
        <w:t>.</w:t>
      </w:r>
    </w:p>
    <w:tbl>
      <w:tblPr>
        <w:tblW w:w="0" w:type="auto"/>
        <w:jc w:val="center"/>
        <w:tblBorders>
          <w:insideV w:val="single" w:sz="4" w:space="0" w:color="auto"/>
        </w:tblBorders>
        <w:tblLook w:val="04A0" w:firstRow="1" w:lastRow="0" w:firstColumn="1" w:lastColumn="0" w:noHBand="0" w:noVBand="1"/>
      </w:tblPr>
      <w:tblGrid>
        <w:gridCol w:w="4446"/>
        <w:gridCol w:w="4406"/>
      </w:tblGrid>
      <w:tr w:rsidR="00D74EBA" w:rsidTr="00E76CC6">
        <w:trPr>
          <w:trHeight w:val="2437"/>
          <w:jc w:val="center"/>
        </w:trPr>
        <w:tc>
          <w:tcPr>
            <w:tcW w:w="4446" w:type="dxa"/>
            <w:vAlign w:val="center"/>
          </w:tcPr>
          <w:p w:rsidR="00D74EBA" w:rsidRDefault="00D74EBA" w:rsidP="00D540EA">
            <w:pPr>
              <w:jc w:val="center"/>
            </w:pPr>
          </w:p>
          <w:p w:rsidR="00D74EBA" w:rsidRDefault="00D74EBA" w:rsidP="00D540EA">
            <w:pPr>
              <w:jc w:val="center"/>
            </w:pPr>
          </w:p>
          <w:p w:rsidR="00D74EBA" w:rsidRDefault="00D74EBA" w:rsidP="00D540EA">
            <w:pPr>
              <w:jc w:val="center"/>
            </w:pPr>
            <w:r>
              <w:rPr>
                <w:noProof/>
              </w:rPr>
              <w:drawing>
                <wp:inline distT="0" distB="0" distL="0" distR="0">
                  <wp:extent cx="2663190" cy="794385"/>
                  <wp:effectExtent l="19050" t="0" r="3810" b="0"/>
                  <wp:docPr id="6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srcRect/>
                          <a:stretch>
                            <a:fillRect/>
                          </a:stretch>
                        </pic:blipFill>
                        <pic:spPr bwMode="auto">
                          <a:xfrm>
                            <a:off x="0" y="0"/>
                            <a:ext cx="2663190" cy="794385"/>
                          </a:xfrm>
                          <a:prstGeom prst="rect">
                            <a:avLst/>
                          </a:prstGeom>
                          <a:noFill/>
                          <a:ln w="9525">
                            <a:noFill/>
                            <a:miter lim="800000"/>
                            <a:headEnd/>
                            <a:tailEnd/>
                          </a:ln>
                        </pic:spPr>
                      </pic:pic>
                    </a:graphicData>
                  </a:graphic>
                </wp:inline>
              </w:drawing>
            </w:r>
          </w:p>
          <w:p w:rsidR="00E76CC6" w:rsidRDefault="00E76CC6" w:rsidP="00D540EA">
            <w:pPr>
              <w:jc w:val="center"/>
            </w:pPr>
          </w:p>
          <w:p w:rsidR="00E76CC6" w:rsidRDefault="00E76CC6" w:rsidP="00D540EA">
            <w:pPr>
              <w:jc w:val="center"/>
            </w:pPr>
            <w:r w:rsidRPr="00E76CC6">
              <w:rPr>
                <w:noProof/>
              </w:rPr>
              <w:drawing>
                <wp:inline distT="0" distB="0" distL="0" distR="0">
                  <wp:extent cx="2028931" cy="616749"/>
                  <wp:effectExtent l="19050" t="0" r="9419" b="0"/>
                  <wp:docPr id="88" name="Image 1" descr="C:\Users\Inspiron\Pictures\f3c_vilospr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Pictures\f3c_vilosprim.gif"/>
                          <pic:cNvPicPr>
                            <a:picLocks noChangeAspect="1" noChangeArrowheads="1"/>
                          </pic:cNvPicPr>
                        </pic:nvPicPr>
                        <pic:blipFill>
                          <a:blip r:embed="rId31"/>
                          <a:srcRect/>
                          <a:stretch>
                            <a:fillRect/>
                          </a:stretch>
                        </pic:blipFill>
                        <pic:spPr bwMode="auto">
                          <a:xfrm>
                            <a:off x="0" y="0"/>
                            <a:ext cx="2027755" cy="616391"/>
                          </a:xfrm>
                          <a:prstGeom prst="rect">
                            <a:avLst/>
                          </a:prstGeom>
                          <a:noFill/>
                          <a:ln w="9525">
                            <a:noFill/>
                            <a:miter lim="800000"/>
                            <a:headEnd/>
                            <a:tailEnd/>
                          </a:ln>
                        </pic:spPr>
                      </pic:pic>
                    </a:graphicData>
                  </a:graphic>
                </wp:inline>
              </w:drawing>
            </w:r>
          </w:p>
        </w:tc>
        <w:tc>
          <w:tcPr>
            <w:tcW w:w="4406" w:type="dxa"/>
            <w:vAlign w:val="center"/>
          </w:tcPr>
          <w:p w:rsidR="00D74EBA" w:rsidRDefault="00D74EBA" w:rsidP="00D540EA">
            <w:pPr>
              <w:jc w:val="center"/>
            </w:pPr>
            <w:r>
              <w:rPr>
                <w:noProof/>
              </w:rPr>
              <w:drawing>
                <wp:inline distT="0" distB="0" distL="0" distR="0">
                  <wp:extent cx="2634615" cy="1634490"/>
                  <wp:effectExtent l="19050" t="0" r="0" b="0"/>
                  <wp:docPr id="6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2634615" cy="1634490"/>
                          </a:xfrm>
                          <a:prstGeom prst="rect">
                            <a:avLst/>
                          </a:prstGeom>
                          <a:noFill/>
                          <a:ln w="9525">
                            <a:noFill/>
                            <a:miter lim="800000"/>
                            <a:headEnd/>
                            <a:tailEnd/>
                          </a:ln>
                        </pic:spPr>
                      </pic:pic>
                    </a:graphicData>
                  </a:graphic>
                </wp:inline>
              </w:drawing>
            </w:r>
          </w:p>
        </w:tc>
      </w:tr>
      <w:tr w:rsidR="00D74EBA" w:rsidTr="00E76CC6">
        <w:trPr>
          <w:trHeight w:val="360"/>
          <w:jc w:val="center"/>
        </w:trPr>
        <w:tc>
          <w:tcPr>
            <w:tcW w:w="4446" w:type="dxa"/>
            <w:vAlign w:val="center"/>
          </w:tcPr>
          <w:p w:rsidR="00D74EBA" w:rsidRDefault="00D74EBA" w:rsidP="00D540EA">
            <w:pPr>
              <w:jc w:val="center"/>
            </w:pPr>
            <w:r>
              <w:t>Villosité Ire</w:t>
            </w:r>
          </w:p>
        </w:tc>
        <w:tc>
          <w:tcPr>
            <w:tcW w:w="4406" w:type="dxa"/>
            <w:vAlign w:val="center"/>
          </w:tcPr>
          <w:p w:rsidR="00D74EBA" w:rsidRDefault="00D74EBA" w:rsidP="00D540EA">
            <w:pPr>
              <w:jc w:val="center"/>
            </w:pPr>
            <w:r>
              <w:t>Chambres intervilleuses</w:t>
            </w:r>
          </w:p>
        </w:tc>
      </w:tr>
    </w:tbl>
    <w:p w:rsidR="007B655F" w:rsidRPr="002E6D0B" w:rsidRDefault="007B655F" w:rsidP="002E6D0B">
      <w:pPr>
        <w:pStyle w:val="Titre4"/>
        <w:spacing w:before="0"/>
        <w:ind w:left="680"/>
        <w:rPr>
          <w:rFonts w:ascii="Times New Roman" w:hAnsi="Times New Roman" w:cs="Times New Roman"/>
          <w:snapToGrid w:val="0"/>
          <w:color w:val="000000" w:themeColor="text1"/>
          <w:u w:val="single"/>
        </w:rPr>
      </w:pPr>
      <w:r w:rsidRPr="002E6D0B">
        <w:rPr>
          <w:rFonts w:ascii="Times New Roman" w:hAnsi="Times New Roman" w:cs="Times New Roman"/>
          <w:snapToGrid w:val="0"/>
          <w:color w:val="000000" w:themeColor="text1"/>
          <w:u w:val="single"/>
        </w:rPr>
        <w:t>2) Au jour 15</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66"/>
        <w:gridCol w:w="4446"/>
      </w:tblGrid>
      <w:tr w:rsidR="00E76CC6" w:rsidTr="00E76CC6">
        <w:tc>
          <w:tcPr>
            <w:tcW w:w="4766" w:type="dxa"/>
          </w:tcPr>
          <w:p w:rsidR="00E76CC6" w:rsidRPr="00E76CC6" w:rsidRDefault="00E76CC6" w:rsidP="00E76CC6">
            <w:pPr>
              <w:tabs>
                <w:tab w:val="left" w:pos="284"/>
              </w:tabs>
              <w:rPr>
                <w:snapToGrid w:val="0"/>
              </w:rPr>
            </w:pPr>
            <w:r w:rsidRPr="00E76CC6">
              <w:rPr>
                <w:snapToGrid w:val="0"/>
              </w:rPr>
              <w:tab/>
              <w:t xml:space="preserve">Les villosités se développent et le mésenchyme de la lame choriale pénètre dans leur axe : il s'agit de </w:t>
            </w:r>
            <w:r w:rsidRPr="00E76CC6">
              <w:rPr>
                <w:b/>
                <w:snapToGrid w:val="0"/>
              </w:rPr>
              <w:t>villosités secondaires</w:t>
            </w:r>
            <w:r w:rsidRPr="00E76CC6">
              <w:rPr>
                <w:snapToGrid w:val="0"/>
              </w:rPr>
              <w:t xml:space="preserve">. </w:t>
            </w:r>
          </w:p>
          <w:p w:rsidR="00E76CC6" w:rsidRPr="00E76CC6" w:rsidRDefault="00E76CC6" w:rsidP="00E76CC6">
            <w:pPr>
              <w:tabs>
                <w:tab w:val="left" w:pos="284"/>
              </w:tabs>
              <w:rPr>
                <w:snapToGrid w:val="0"/>
              </w:rPr>
            </w:pPr>
            <w:r w:rsidRPr="00E76CC6">
              <w:rPr>
                <w:snapToGrid w:val="0"/>
              </w:rPr>
              <w:t xml:space="preserve">Au nombre d'un millier et présentes sur tout le pourtour de l'œuf, elles constituent un </w:t>
            </w:r>
            <w:r w:rsidRPr="00E76CC6">
              <w:rPr>
                <w:i/>
                <w:snapToGrid w:val="0"/>
              </w:rPr>
              <w:t>placenta diffus</w:t>
            </w:r>
            <w:r w:rsidRPr="00E76CC6">
              <w:rPr>
                <w:snapToGrid w:val="0"/>
              </w:rPr>
              <w:t>.</w:t>
            </w:r>
          </w:p>
          <w:p w:rsidR="00E76CC6" w:rsidRDefault="00E76CC6" w:rsidP="007B655F">
            <w:pPr>
              <w:tabs>
                <w:tab w:val="left" w:pos="284"/>
              </w:tabs>
              <w:rPr>
                <w:snapToGrid w:val="0"/>
              </w:rPr>
            </w:pPr>
          </w:p>
        </w:tc>
        <w:tc>
          <w:tcPr>
            <w:tcW w:w="4446" w:type="dxa"/>
          </w:tcPr>
          <w:p w:rsidR="00E76CC6" w:rsidRDefault="00E76CC6" w:rsidP="00E76CC6">
            <w:pPr>
              <w:tabs>
                <w:tab w:val="left" w:pos="284"/>
              </w:tabs>
              <w:jc w:val="center"/>
              <w:rPr>
                <w:snapToGrid w:val="0"/>
              </w:rPr>
            </w:pPr>
          </w:p>
          <w:p w:rsidR="00E76CC6" w:rsidRDefault="00E76CC6" w:rsidP="00E76CC6">
            <w:pPr>
              <w:tabs>
                <w:tab w:val="left" w:pos="284"/>
              </w:tabs>
              <w:jc w:val="center"/>
              <w:rPr>
                <w:snapToGrid w:val="0"/>
              </w:rPr>
            </w:pPr>
            <w:r>
              <w:rPr>
                <w:noProof/>
              </w:rPr>
              <w:drawing>
                <wp:inline distT="0" distB="0" distL="0" distR="0">
                  <wp:extent cx="2663190" cy="691515"/>
                  <wp:effectExtent l="19050" t="0" r="3810" b="0"/>
                  <wp:docPr id="8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srcRect/>
                          <a:stretch>
                            <a:fillRect/>
                          </a:stretch>
                        </pic:blipFill>
                        <pic:spPr bwMode="auto">
                          <a:xfrm>
                            <a:off x="0" y="0"/>
                            <a:ext cx="2663190" cy="691515"/>
                          </a:xfrm>
                          <a:prstGeom prst="rect">
                            <a:avLst/>
                          </a:prstGeom>
                          <a:noFill/>
                          <a:ln w="9525">
                            <a:noFill/>
                            <a:miter lim="800000"/>
                            <a:headEnd/>
                            <a:tailEnd/>
                          </a:ln>
                        </pic:spPr>
                      </pic:pic>
                    </a:graphicData>
                  </a:graphic>
                </wp:inline>
              </w:drawing>
            </w:r>
          </w:p>
          <w:p w:rsidR="00E76CC6" w:rsidRDefault="00E76CC6" w:rsidP="00E76CC6">
            <w:pPr>
              <w:tabs>
                <w:tab w:val="left" w:pos="284"/>
              </w:tabs>
              <w:jc w:val="center"/>
              <w:rPr>
                <w:snapToGrid w:val="0"/>
              </w:rPr>
            </w:pPr>
          </w:p>
          <w:p w:rsidR="00E76CC6" w:rsidRDefault="00E76CC6" w:rsidP="00E76CC6">
            <w:pPr>
              <w:tabs>
                <w:tab w:val="left" w:pos="284"/>
              </w:tabs>
              <w:jc w:val="center"/>
              <w:rPr>
                <w:snapToGrid w:val="0"/>
              </w:rPr>
            </w:pPr>
            <w:r w:rsidRPr="00E76CC6">
              <w:rPr>
                <w:noProof/>
                <w:snapToGrid w:val="0"/>
              </w:rPr>
              <w:drawing>
                <wp:inline distT="0" distB="0" distL="0" distR="0">
                  <wp:extent cx="1951640" cy="621645"/>
                  <wp:effectExtent l="19050" t="0" r="0" b="0"/>
                  <wp:docPr id="89" name="Image 1" descr="C:\Users\Inspiron\Pictures\f3d_vilossec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Pictures\f3d_vilossecond.gif"/>
                          <pic:cNvPicPr>
                            <a:picLocks noChangeAspect="1" noChangeArrowheads="1"/>
                          </pic:cNvPicPr>
                        </pic:nvPicPr>
                        <pic:blipFill>
                          <a:blip r:embed="rId34"/>
                          <a:srcRect/>
                          <a:stretch>
                            <a:fillRect/>
                          </a:stretch>
                        </pic:blipFill>
                        <pic:spPr bwMode="auto">
                          <a:xfrm>
                            <a:off x="0" y="0"/>
                            <a:ext cx="1952698" cy="621982"/>
                          </a:xfrm>
                          <a:prstGeom prst="rect">
                            <a:avLst/>
                          </a:prstGeom>
                          <a:noFill/>
                          <a:ln w="9525">
                            <a:noFill/>
                            <a:miter lim="800000"/>
                            <a:headEnd/>
                            <a:tailEnd/>
                          </a:ln>
                        </pic:spPr>
                      </pic:pic>
                    </a:graphicData>
                  </a:graphic>
                </wp:inline>
              </w:drawing>
            </w:r>
          </w:p>
        </w:tc>
      </w:tr>
    </w:tbl>
    <w:p w:rsidR="00D74EBA" w:rsidRPr="009A1820" w:rsidRDefault="00D74EBA" w:rsidP="007B655F">
      <w:pPr>
        <w:tabs>
          <w:tab w:val="left" w:pos="284"/>
        </w:tabs>
        <w:rPr>
          <w:snapToGrid w:val="0"/>
        </w:rPr>
      </w:pPr>
    </w:p>
    <w:p w:rsidR="007B655F" w:rsidRPr="002E6D0B" w:rsidRDefault="007B655F" w:rsidP="002E6D0B">
      <w:pPr>
        <w:pStyle w:val="Titre4"/>
        <w:spacing w:before="0"/>
        <w:ind w:left="680"/>
        <w:rPr>
          <w:rFonts w:ascii="Times New Roman" w:hAnsi="Times New Roman" w:cs="Times New Roman"/>
          <w:snapToGrid w:val="0"/>
          <w:color w:val="000000" w:themeColor="text1"/>
          <w:u w:val="single"/>
        </w:rPr>
      </w:pPr>
      <w:r w:rsidRPr="002E6D0B">
        <w:rPr>
          <w:rFonts w:ascii="Times New Roman" w:hAnsi="Times New Roman" w:cs="Times New Roman"/>
          <w:snapToGrid w:val="0"/>
          <w:color w:val="000000" w:themeColor="text1"/>
          <w:u w:val="single"/>
        </w:rPr>
        <w:t xml:space="preserve">3) Entre J18 et J21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6"/>
        <w:gridCol w:w="4426"/>
      </w:tblGrid>
      <w:tr w:rsidR="00E76CC6" w:rsidTr="00E76CC6">
        <w:tc>
          <w:tcPr>
            <w:tcW w:w="4786" w:type="dxa"/>
          </w:tcPr>
          <w:p w:rsidR="00E76CC6" w:rsidRDefault="00E76CC6" w:rsidP="00E76CC6">
            <w:pPr>
              <w:rPr>
                <w:snapToGrid w:val="0"/>
              </w:rPr>
            </w:pPr>
          </w:p>
          <w:p w:rsidR="00E76CC6" w:rsidRPr="00E76CC6" w:rsidRDefault="00E76CC6" w:rsidP="00E76CC6">
            <w:pPr>
              <w:rPr>
                <w:snapToGrid w:val="0"/>
              </w:rPr>
            </w:pPr>
            <w:r>
              <w:rPr>
                <w:snapToGrid w:val="0"/>
              </w:rPr>
              <w:t xml:space="preserve">    </w:t>
            </w:r>
            <w:r w:rsidRPr="00E76CC6">
              <w:rPr>
                <w:snapToGrid w:val="0"/>
              </w:rPr>
              <w:t xml:space="preserve">Des îlots vasculo-sanguins se différencient également au niveau de l'axe mésenchymateux des villosités, où ils vont constituer un axe vasculaire. C'est le stade des </w:t>
            </w:r>
            <w:r w:rsidRPr="00E76CC6">
              <w:rPr>
                <w:b/>
                <w:snapToGrid w:val="0"/>
              </w:rPr>
              <w:t>villosités tertiaires</w:t>
            </w:r>
            <w:r w:rsidRPr="00E76CC6">
              <w:rPr>
                <w:snapToGrid w:val="0"/>
              </w:rPr>
              <w:t>.</w:t>
            </w:r>
          </w:p>
          <w:p w:rsidR="00E76CC6" w:rsidRDefault="00E76CC6" w:rsidP="007B655F">
            <w:pPr>
              <w:rPr>
                <w:snapToGrid w:val="0"/>
              </w:rPr>
            </w:pPr>
          </w:p>
        </w:tc>
        <w:tc>
          <w:tcPr>
            <w:tcW w:w="4426" w:type="dxa"/>
          </w:tcPr>
          <w:p w:rsidR="00E76CC6" w:rsidRDefault="00E76CC6" w:rsidP="007B655F">
            <w:pPr>
              <w:rPr>
                <w:snapToGrid w:val="0"/>
              </w:rPr>
            </w:pPr>
            <w:r>
              <w:rPr>
                <w:noProof/>
              </w:rPr>
              <w:drawing>
                <wp:inline distT="0" distB="0" distL="0" distR="0">
                  <wp:extent cx="2632710" cy="708660"/>
                  <wp:effectExtent l="19050" t="0" r="0" b="0"/>
                  <wp:docPr id="8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srcRect/>
                          <a:stretch>
                            <a:fillRect/>
                          </a:stretch>
                        </pic:blipFill>
                        <pic:spPr bwMode="auto">
                          <a:xfrm>
                            <a:off x="0" y="0"/>
                            <a:ext cx="2632710" cy="708660"/>
                          </a:xfrm>
                          <a:prstGeom prst="rect">
                            <a:avLst/>
                          </a:prstGeom>
                          <a:noFill/>
                          <a:ln w="9525">
                            <a:noFill/>
                            <a:miter lim="800000"/>
                            <a:headEnd/>
                            <a:tailEnd/>
                          </a:ln>
                        </pic:spPr>
                      </pic:pic>
                    </a:graphicData>
                  </a:graphic>
                </wp:inline>
              </w:drawing>
            </w:r>
          </w:p>
          <w:p w:rsidR="00E76CC6" w:rsidRDefault="00E76CC6" w:rsidP="007B655F">
            <w:pPr>
              <w:rPr>
                <w:snapToGrid w:val="0"/>
              </w:rPr>
            </w:pPr>
          </w:p>
          <w:p w:rsidR="00E76CC6" w:rsidRDefault="00E76CC6" w:rsidP="00E76CC6">
            <w:pPr>
              <w:jc w:val="center"/>
              <w:rPr>
                <w:snapToGrid w:val="0"/>
              </w:rPr>
            </w:pPr>
            <w:r w:rsidRPr="00E76CC6">
              <w:rPr>
                <w:noProof/>
                <w:snapToGrid w:val="0"/>
              </w:rPr>
              <w:drawing>
                <wp:inline distT="0" distB="0" distL="0" distR="0">
                  <wp:extent cx="1872813" cy="668036"/>
                  <wp:effectExtent l="19050" t="0" r="0" b="0"/>
                  <wp:docPr id="91" name="Image 1" descr="C:\Users\Inspiron\Pictures\f3e_vilost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Pictures\f3e_vilostert.gif"/>
                          <pic:cNvPicPr>
                            <a:picLocks noChangeAspect="1" noChangeArrowheads="1"/>
                          </pic:cNvPicPr>
                        </pic:nvPicPr>
                        <pic:blipFill>
                          <a:blip r:embed="rId36"/>
                          <a:srcRect/>
                          <a:stretch>
                            <a:fillRect/>
                          </a:stretch>
                        </pic:blipFill>
                        <pic:spPr bwMode="auto">
                          <a:xfrm>
                            <a:off x="0" y="0"/>
                            <a:ext cx="1878076" cy="669913"/>
                          </a:xfrm>
                          <a:prstGeom prst="rect">
                            <a:avLst/>
                          </a:prstGeom>
                          <a:noFill/>
                          <a:ln w="9525">
                            <a:noFill/>
                            <a:miter lim="800000"/>
                            <a:headEnd/>
                            <a:tailEnd/>
                          </a:ln>
                        </pic:spPr>
                      </pic:pic>
                    </a:graphicData>
                  </a:graphic>
                </wp:inline>
              </w:drawing>
            </w:r>
          </w:p>
        </w:tc>
      </w:tr>
    </w:tbl>
    <w:p w:rsidR="00D74EBA" w:rsidRDefault="00D74EBA" w:rsidP="007B655F">
      <w:pPr>
        <w:rPr>
          <w:snapToGrid w: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972"/>
        <w:gridCol w:w="2316"/>
      </w:tblGrid>
      <w:tr w:rsidR="00E76CC6" w:rsidTr="00E76CC6">
        <w:tc>
          <w:tcPr>
            <w:tcW w:w="7054" w:type="dxa"/>
          </w:tcPr>
          <w:p w:rsidR="00E76CC6" w:rsidRDefault="00E76CC6" w:rsidP="00E76CC6">
            <w:pPr>
              <w:rPr>
                <w:snapToGrid w:val="0"/>
              </w:rPr>
            </w:pPr>
            <w:r>
              <w:rPr>
                <w:snapToGrid w:val="0"/>
              </w:rPr>
              <w:t xml:space="preserve">       </w:t>
            </w:r>
          </w:p>
          <w:p w:rsidR="00E76CC6" w:rsidRPr="00E76CC6" w:rsidRDefault="00E76CC6" w:rsidP="00E76CC6">
            <w:pPr>
              <w:rPr>
                <w:snapToGrid w:val="0"/>
              </w:rPr>
            </w:pPr>
            <w:r>
              <w:rPr>
                <w:snapToGrid w:val="0"/>
              </w:rPr>
              <w:t xml:space="preserve">      </w:t>
            </w:r>
            <w:r w:rsidRPr="00E76CC6">
              <w:rPr>
                <w:snapToGrid w:val="0"/>
              </w:rPr>
              <w:t xml:space="preserve">Les axes vasculaires des villosités entrent en connexion avec les ébauches apparues dans le reste du mésenchyme extra-embryonnaire : c'est le début de la </w:t>
            </w:r>
            <w:r w:rsidRPr="00E76CC6">
              <w:rPr>
                <w:b/>
                <w:snapToGrid w:val="0"/>
              </w:rPr>
              <w:t>circulation extra-embryonnaire</w:t>
            </w:r>
            <w:r w:rsidRPr="00E76CC6">
              <w:rPr>
                <w:snapToGrid w:val="0"/>
              </w:rPr>
              <w:t>.</w:t>
            </w:r>
          </w:p>
          <w:p w:rsidR="00E76CC6" w:rsidRDefault="00E76CC6" w:rsidP="007B655F">
            <w:pPr>
              <w:rPr>
                <w:snapToGrid w:val="0"/>
              </w:rPr>
            </w:pPr>
          </w:p>
        </w:tc>
        <w:tc>
          <w:tcPr>
            <w:tcW w:w="2158" w:type="dxa"/>
          </w:tcPr>
          <w:p w:rsidR="00E76CC6" w:rsidRDefault="00E76CC6" w:rsidP="007B655F">
            <w:pPr>
              <w:rPr>
                <w:snapToGrid w:val="0"/>
              </w:rPr>
            </w:pPr>
            <w:r w:rsidRPr="00E76CC6">
              <w:rPr>
                <w:noProof/>
                <w:snapToGrid w:val="0"/>
              </w:rPr>
              <w:drawing>
                <wp:inline distT="0" distB="0" distL="0" distR="0">
                  <wp:extent cx="1308358" cy="1352550"/>
                  <wp:effectExtent l="19050" t="0" r="6092" b="0"/>
                  <wp:docPr id="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lum bright="-40000" contrast="60000"/>
                          </a:blip>
                          <a:srcRect/>
                          <a:stretch>
                            <a:fillRect/>
                          </a:stretch>
                        </pic:blipFill>
                        <pic:spPr bwMode="auto">
                          <a:xfrm>
                            <a:off x="0" y="0"/>
                            <a:ext cx="1309216" cy="1353437"/>
                          </a:xfrm>
                          <a:prstGeom prst="rect">
                            <a:avLst/>
                          </a:prstGeom>
                          <a:noFill/>
                          <a:ln w="9525">
                            <a:noFill/>
                            <a:miter lim="800000"/>
                            <a:headEnd/>
                            <a:tailEnd/>
                          </a:ln>
                        </pic:spPr>
                      </pic:pic>
                    </a:graphicData>
                  </a:graphic>
                </wp:inline>
              </w:drawing>
            </w:r>
          </w:p>
        </w:tc>
      </w:tr>
    </w:tbl>
    <w:p w:rsidR="007B655F" w:rsidRPr="009A1820" w:rsidRDefault="007B655F" w:rsidP="007B655F">
      <w:bookmarkStart w:id="5" w:name="_Toc416590399"/>
    </w:p>
    <w:p w:rsidR="00E76CC6" w:rsidRDefault="00E76CC6" w:rsidP="00F04CD1">
      <w:pPr>
        <w:pStyle w:val="Titre2"/>
        <w:rPr>
          <w:snapToGrid w:val="0"/>
        </w:rPr>
      </w:pPr>
      <w:r w:rsidRPr="009A1820">
        <w:rPr>
          <w:snapToGrid w:val="0"/>
        </w:rPr>
        <w:t xml:space="preserve">V. ANOMALIES DU DEVELOPPEMENT </w:t>
      </w:r>
    </w:p>
    <w:p w:rsidR="007B655F" w:rsidRPr="009A1820" w:rsidRDefault="00E76CC6" w:rsidP="00F04CD1">
      <w:pPr>
        <w:pStyle w:val="Titre2"/>
        <w:rPr>
          <w:snapToGrid w:val="0"/>
        </w:rPr>
      </w:pPr>
      <w:r w:rsidRPr="00E76CC6">
        <w:rPr>
          <w:snapToGrid w:val="0"/>
          <w:u w:val="none"/>
        </w:rPr>
        <w:t xml:space="preserve">                                       </w:t>
      </w:r>
      <w:r w:rsidRPr="009A1820">
        <w:rPr>
          <w:snapToGrid w:val="0"/>
        </w:rPr>
        <w:t>DE LA TROISIEME SEMAINE</w:t>
      </w:r>
      <w:bookmarkEnd w:id="5"/>
    </w:p>
    <w:p w:rsidR="007B655F" w:rsidRPr="0068088B" w:rsidRDefault="007B655F" w:rsidP="0068088B">
      <w:pPr>
        <w:pStyle w:val="Titre4"/>
        <w:ind w:left="708"/>
        <w:rPr>
          <w:rFonts w:ascii="Times New Roman" w:hAnsi="Times New Roman" w:cs="Times New Roman"/>
          <w:i w:val="0"/>
          <w:snapToGrid w:val="0"/>
          <w:u w:val="single"/>
        </w:rPr>
      </w:pPr>
      <w:r w:rsidRPr="0068088B">
        <w:rPr>
          <w:rFonts w:ascii="Times New Roman" w:hAnsi="Times New Roman" w:cs="Times New Roman"/>
          <w:i w:val="0"/>
          <w:snapToGrid w:val="0"/>
          <w:u w:val="single"/>
        </w:rPr>
        <w:t>A- Perturbations de la gastrulation</w:t>
      </w:r>
    </w:p>
    <w:p w:rsidR="007B655F" w:rsidRPr="009A1820" w:rsidRDefault="007B655F" w:rsidP="007B655F">
      <w:pPr>
        <w:rPr>
          <w:snapToGrid w:val="0"/>
        </w:rPr>
      </w:pPr>
      <w:r w:rsidRPr="009A1820">
        <w:rPr>
          <w:snapToGrid w:val="0"/>
        </w:rPr>
        <w:t>Elles entraînent des anomalies de l'organisation axiale de l'embryon.</w:t>
      </w:r>
    </w:p>
    <w:p w:rsidR="007B655F" w:rsidRPr="0068088B" w:rsidRDefault="007B655F" w:rsidP="0068088B">
      <w:pPr>
        <w:pStyle w:val="Titre4"/>
        <w:ind w:left="708"/>
        <w:rPr>
          <w:rFonts w:ascii="Times New Roman" w:hAnsi="Times New Roman" w:cs="Times New Roman"/>
          <w:i w:val="0"/>
          <w:snapToGrid w:val="0"/>
          <w:u w:val="single"/>
        </w:rPr>
      </w:pPr>
      <w:r w:rsidRPr="0068088B">
        <w:rPr>
          <w:rFonts w:ascii="Times New Roman" w:hAnsi="Times New Roman" w:cs="Times New Roman"/>
          <w:i w:val="0"/>
          <w:snapToGrid w:val="0"/>
          <w:u w:val="single"/>
        </w:rPr>
        <w:t xml:space="preserve">B- Perturbations de la constitution de la chorde dorsale </w:t>
      </w:r>
    </w:p>
    <w:p w:rsidR="007B655F" w:rsidRPr="009A1820" w:rsidRDefault="007B655F" w:rsidP="007B655F">
      <w:pPr>
        <w:rPr>
          <w:snapToGrid w:val="0"/>
        </w:rPr>
      </w:pPr>
      <w:r w:rsidRPr="009A1820">
        <w:rPr>
          <w:snapToGrid w:val="0"/>
        </w:rPr>
        <w:t>Elles entraînent, du fait du rôle inducteur de la chorde, des anomalies de la formation de la gouttière neurale et du rachis.</w:t>
      </w:r>
    </w:p>
    <w:p w:rsidR="007B655F" w:rsidRPr="0068088B" w:rsidRDefault="007B655F" w:rsidP="0068088B">
      <w:pPr>
        <w:pStyle w:val="Titre4"/>
        <w:ind w:left="708"/>
        <w:rPr>
          <w:rFonts w:ascii="Times New Roman" w:hAnsi="Times New Roman" w:cs="Times New Roman"/>
          <w:i w:val="0"/>
          <w:snapToGrid w:val="0"/>
          <w:u w:val="single"/>
        </w:rPr>
      </w:pPr>
      <w:r w:rsidRPr="0068088B">
        <w:rPr>
          <w:rFonts w:ascii="Times New Roman" w:hAnsi="Times New Roman" w:cs="Times New Roman"/>
          <w:i w:val="0"/>
          <w:snapToGrid w:val="0"/>
          <w:u w:val="single"/>
        </w:rPr>
        <w:t xml:space="preserve">C- Apparition de deux lignes primitives </w:t>
      </w:r>
    </w:p>
    <w:p w:rsidR="007B655F" w:rsidRPr="009A1820" w:rsidRDefault="007B655F" w:rsidP="007B655F">
      <w:pPr>
        <w:rPr>
          <w:snapToGrid w:val="0"/>
        </w:rPr>
      </w:pPr>
      <w:r w:rsidRPr="009A1820">
        <w:rPr>
          <w:snapToGrid w:val="0"/>
        </w:rPr>
        <w:t>Elle peut être à l'origine de jumeaux ou de monstres doubles si les soudures persistent entre les deux individus ainsi formés.</w:t>
      </w:r>
    </w:p>
    <w:p w:rsidR="0068088B" w:rsidRDefault="0068088B" w:rsidP="00F04CD1">
      <w:pPr>
        <w:pStyle w:val="Titre2"/>
        <w:rPr>
          <w:snapToGrid w:val="0"/>
        </w:rPr>
      </w:pPr>
      <w:bookmarkStart w:id="6" w:name="_Toc416590400"/>
    </w:p>
    <w:p w:rsidR="007B655F" w:rsidRPr="009A1820" w:rsidRDefault="0068088B" w:rsidP="00F04CD1">
      <w:pPr>
        <w:pStyle w:val="Titre2"/>
        <w:rPr>
          <w:snapToGrid w:val="0"/>
        </w:rPr>
      </w:pPr>
      <w:r w:rsidRPr="009A1820">
        <w:rPr>
          <w:snapToGrid w:val="0"/>
        </w:rPr>
        <w:t>VI. CONCLUSION</w:t>
      </w:r>
      <w:bookmarkEnd w:id="6"/>
      <w:r w:rsidRPr="009A1820">
        <w:rPr>
          <w:snapToGrid w:val="0"/>
        </w:rPr>
        <w:t xml:space="preserve"> </w:t>
      </w:r>
    </w:p>
    <w:p w:rsidR="0068088B" w:rsidRDefault="0068088B" w:rsidP="007B655F">
      <w:pPr>
        <w:rPr>
          <w:snapToGrid w:val="0"/>
        </w:rPr>
      </w:pPr>
    </w:p>
    <w:p w:rsidR="007B655F" w:rsidRPr="009A1820" w:rsidRDefault="007B655F" w:rsidP="007B655F">
      <w:pPr>
        <w:rPr>
          <w:snapToGrid w:val="0"/>
        </w:rPr>
      </w:pPr>
      <w:r w:rsidRPr="009A1820">
        <w:rPr>
          <w:snapToGrid w:val="0"/>
        </w:rPr>
        <w:t>On est donc passé du disque embryonnaire didermique à un disque embryonnaire tridermique où sont apparus les principaux tissus différenciés :</w:t>
      </w:r>
    </w:p>
    <w:p w:rsidR="007B655F" w:rsidRPr="009A1820" w:rsidRDefault="006B6504" w:rsidP="006A4BD7">
      <w:pPr>
        <w:numPr>
          <w:ilvl w:val="0"/>
          <w:numId w:val="10"/>
        </w:numPr>
        <w:tabs>
          <w:tab w:val="clear" w:pos="360"/>
          <w:tab w:val="num" w:pos="567"/>
        </w:tabs>
        <w:ind w:left="567" w:hanging="283"/>
        <w:rPr>
          <w:snapToGrid w:val="0"/>
        </w:rPr>
      </w:pPr>
      <w:r w:rsidRPr="009A1820">
        <w:rPr>
          <w:i/>
          <w:snapToGrid w:val="0"/>
        </w:rPr>
        <w:t>L’ectoblaste</w:t>
      </w:r>
      <w:r w:rsidR="007B655F" w:rsidRPr="009A1820">
        <w:rPr>
          <w:snapToGrid w:val="0"/>
        </w:rPr>
        <w:t xml:space="preserve"> : a fait place à </w:t>
      </w:r>
      <w:r w:rsidR="007B655F" w:rsidRPr="009A1820">
        <w:rPr>
          <w:b/>
          <w:snapToGrid w:val="0"/>
        </w:rPr>
        <w:t>l'épiblaste</w:t>
      </w:r>
      <w:r w:rsidR="007B655F" w:rsidRPr="009A1820">
        <w:rPr>
          <w:snapToGrid w:val="0"/>
        </w:rPr>
        <w:t xml:space="preserve">, la </w:t>
      </w:r>
      <w:r w:rsidR="007B655F" w:rsidRPr="009A1820">
        <w:rPr>
          <w:b/>
          <w:snapToGrid w:val="0"/>
        </w:rPr>
        <w:t>gouttière neurale</w:t>
      </w:r>
      <w:r w:rsidR="007B655F" w:rsidRPr="009A1820">
        <w:rPr>
          <w:snapToGrid w:val="0"/>
        </w:rPr>
        <w:t xml:space="preserve"> ainsi qu'aux </w:t>
      </w:r>
      <w:r w:rsidR="007B655F" w:rsidRPr="009A1820">
        <w:rPr>
          <w:b/>
          <w:snapToGrid w:val="0"/>
        </w:rPr>
        <w:t xml:space="preserve">crêtes </w:t>
      </w:r>
      <w:r w:rsidRPr="009A1820">
        <w:rPr>
          <w:b/>
          <w:snapToGrid w:val="0"/>
        </w:rPr>
        <w:t>neurales</w:t>
      </w:r>
      <w:r w:rsidRPr="009A1820">
        <w:rPr>
          <w:snapToGrid w:val="0"/>
        </w:rPr>
        <w:t xml:space="preserve"> ;</w:t>
      </w:r>
    </w:p>
    <w:p w:rsidR="007B655F" w:rsidRPr="009A1820" w:rsidRDefault="006B6504" w:rsidP="006A4BD7">
      <w:pPr>
        <w:numPr>
          <w:ilvl w:val="0"/>
          <w:numId w:val="10"/>
        </w:numPr>
        <w:tabs>
          <w:tab w:val="clear" w:pos="360"/>
          <w:tab w:val="num" w:pos="567"/>
        </w:tabs>
        <w:ind w:left="567" w:hanging="283"/>
        <w:rPr>
          <w:snapToGrid w:val="0"/>
        </w:rPr>
      </w:pPr>
      <w:r w:rsidRPr="009A1820">
        <w:rPr>
          <w:b/>
          <w:snapToGrid w:val="0"/>
        </w:rPr>
        <w:t>La</w:t>
      </w:r>
      <w:r w:rsidR="007B655F" w:rsidRPr="009A1820">
        <w:rPr>
          <w:b/>
          <w:snapToGrid w:val="0"/>
        </w:rPr>
        <w:t xml:space="preserve"> chorde</w:t>
      </w:r>
      <w:r w:rsidR="007B655F" w:rsidRPr="009A1820">
        <w:rPr>
          <w:snapToGrid w:val="0"/>
        </w:rPr>
        <w:t xml:space="preserve"> s'est individualisée de même que </w:t>
      </w:r>
      <w:r w:rsidR="007B655F" w:rsidRPr="009A1820">
        <w:rPr>
          <w:b/>
          <w:snapToGrid w:val="0"/>
        </w:rPr>
        <w:t>le mésoblaste</w:t>
      </w:r>
      <w:r w:rsidR="007B655F" w:rsidRPr="009A1820">
        <w:rPr>
          <w:snapToGrid w:val="0"/>
        </w:rPr>
        <w:t xml:space="preserve"> qui se segmente </w:t>
      </w:r>
      <w:r w:rsidRPr="009A1820">
        <w:rPr>
          <w:snapToGrid w:val="0"/>
        </w:rPr>
        <w:t>déjà</w:t>
      </w:r>
      <w:r w:rsidR="007B655F" w:rsidRPr="009A1820">
        <w:rPr>
          <w:snapToGrid w:val="0"/>
        </w:rPr>
        <w:t xml:space="preserve"> en </w:t>
      </w:r>
      <w:r w:rsidR="007B655F" w:rsidRPr="009A1820">
        <w:rPr>
          <w:i/>
          <w:snapToGrid w:val="0"/>
        </w:rPr>
        <w:t>somites</w:t>
      </w:r>
      <w:r w:rsidR="007B655F" w:rsidRPr="009A1820">
        <w:rPr>
          <w:snapToGrid w:val="0"/>
        </w:rPr>
        <w:t xml:space="preserve">, </w:t>
      </w:r>
      <w:r w:rsidR="007B655F" w:rsidRPr="009A1820">
        <w:rPr>
          <w:i/>
          <w:snapToGrid w:val="0"/>
        </w:rPr>
        <w:t>cordon néphrogène</w:t>
      </w:r>
      <w:r w:rsidR="007B655F" w:rsidRPr="009A1820">
        <w:rPr>
          <w:snapToGrid w:val="0"/>
        </w:rPr>
        <w:t xml:space="preserve">, </w:t>
      </w:r>
      <w:r w:rsidR="007B655F" w:rsidRPr="009A1820">
        <w:rPr>
          <w:i/>
          <w:snapToGrid w:val="0"/>
        </w:rPr>
        <w:t xml:space="preserve">mésoblastes splanchnopleural et </w:t>
      </w:r>
      <w:r w:rsidRPr="009A1820">
        <w:rPr>
          <w:i/>
          <w:snapToGrid w:val="0"/>
        </w:rPr>
        <w:t>somatopleural</w:t>
      </w:r>
      <w:r w:rsidRPr="009A1820">
        <w:rPr>
          <w:snapToGrid w:val="0"/>
        </w:rPr>
        <w:t xml:space="preserve"> ;</w:t>
      </w:r>
    </w:p>
    <w:p w:rsidR="007B655F" w:rsidRPr="009A1820" w:rsidRDefault="006B6504" w:rsidP="006A4BD7">
      <w:pPr>
        <w:numPr>
          <w:ilvl w:val="0"/>
          <w:numId w:val="10"/>
        </w:numPr>
        <w:tabs>
          <w:tab w:val="clear" w:pos="360"/>
          <w:tab w:val="num" w:pos="567"/>
        </w:tabs>
        <w:ind w:left="567" w:hanging="283"/>
        <w:rPr>
          <w:snapToGrid w:val="0"/>
        </w:rPr>
      </w:pPr>
      <w:r w:rsidRPr="009A1820">
        <w:rPr>
          <w:i/>
          <w:snapToGrid w:val="0"/>
        </w:rPr>
        <w:t>L’endoblaste</w:t>
      </w:r>
      <w:r w:rsidR="007B655F" w:rsidRPr="009A1820">
        <w:rPr>
          <w:snapToGrid w:val="0"/>
        </w:rPr>
        <w:t xml:space="preserve"> : n'a pas subi de </w:t>
      </w:r>
      <w:r w:rsidRPr="009A1820">
        <w:rPr>
          <w:snapToGrid w:val="0"/>
        </w:rPr>
        <w:t>transformation ;</w:t>
      </w:r>
    </w:p>
    <w:p w:rsidR="007B655F" w:rsidRPr="009A1820" w:rsidRDefault="006B6504" w:rsidP="006A4BD7">
      <w:pPr>
        <w:numPr>
          <w:ilvl w:val="0"/>
          <w:numId w:val="10"/>
        </w:numPr>
        <w:tabs>
          <w:tab w:val="clear" w:pos="360"/>
          <w:tab w:val="num" w:pos="567"/>
        </w:tabs>
        <w:ind w:left="567" w:hanging="283"/>
        <w:rPr>
          <w:snapToGrid w:val="0"/>
        </w:rPr>
      </w:pPr>
      <w:r w:rsidRPr="009A1820">
        <w:rPr>
          <w:b/>
          <w:snapToGrid w:val="0"/>
        </w:rPr>
        <w:t>Le</w:t>
      </w:r>
      <w:r w:rsidR="007B655F" w:rsidRPr="009A1820">
        <w:rPr>
          <w:b/>
          <w:snapToGrid w:val="0"/>
        </w:rPr>
        <w:t xml:space="preserve"> mésenchyme intra-embryonnaire</w:t>
      </w:r>
      <w:r w:rsidR="007B655F" w:rsidRPr="009A1820">
        <w:rPr>
          <w:snapToGrid w:val="0"/>
        </w:rPr>
        <w:t xml:space="preserve"> : se développe et occupe tout l'espace laissé libre par les autres </w:t>
      </w:r>
      <w:r w:rsidRPr="009A1820">
        <w:rPr>
          <w:snapToGrid w:val="0"/>
        </w:rPr>
        <w:t>feuillets ;</w:t>
      </w:r>
    </w:p>
    <w:p w:rsidR="007B655F" w:rsidRPr="009A1820" w:rsidRDefault="006B6504" w:rsidP="006A4BD7">
      <w:pPr>
        <w:numPr>
          <w:ilvl w:val="0"/>
          <w:numId w:val="10"/>
        </w:numPr>
        <w:tabs>
          <w:tab w:val="clear" w:pos="360"/>
          <w:tab w:val="num" w:pos="567"/>
        </w:tabs>
        <w:ind w:left="567" w:hanging="283"/>
        <w:rPr>
          <w:snapToGrid w:val="0"/>
        </w:rPr>
      </w:pPr>
      <w:r w:rsidRPr="009A1820">
        <w:rPr>
          <w:b/>
          <w:snapToGrid w:val="0"/>
        </w:rPr>
        <w:t>Le</w:t>
      </w:r>
      <w:r w:rsidR="007B655F" w:rsidRPr="009A1820">
        <w:rPr>
          <w:b/>
          <w:snapToGrid w:val="0"/>
        </w:rPr>
        <w:t xml:space="preserve"> mésenchyme extra-embryonnaire</w:t>
      </w:r>
      <w:r w:rsidR="007B655F" w:rsidRPr="009A1820">
        <w:rPr>
          <w:snapToGrid w:val="0"/>
        </w:rPr>
        <w:t xml:space="preserve"> : est le siège de la différenciation des vaisseaux         extra-embryonnaires et des gonocytes primordiaux.</w:t>
      </w:r>
    </w:p>
    <w:p w:rsidR="007B655F" w:rsidRPr="009A1820" w:rsidRDefault="007B655F" w:rsidP="007B655F">
      <w:pPr>
        <w:tabs>
          <w:tab w:val="num" w:pos="1134"/>
        </w:tabs>
        <w:rPr>
          <w:snapToGrid w:val="0"/>
        </w:rPr>
      </w:pPr>
    </w:p>
    <w:p w:rsidR="007B655F" w:rsidRPr="009A1820" w:rsidRDefault="0068088B" w:rsidP="007B655F">
      <w:pPr>
        <w:tabs>
          <w:tab w:val="num" w:pos="1134"/>
        </w:tabs>
        <w:rPr>
          <w:snapToGrid w:val="0"/>
        </w:rPr>
      </w:pPr>
      <w:r>
        <w:rPr>
          <w:snapToGrid w:val="0"/>
        </w:rPr>
        <w:t xml:space="preserve">          </w:t>
      </w:r>
      <w:r w:rsidR="007B655F" w:rsidRPr="009A1820">
        <w:rPr>
          <w:snapToGrid w:val="0"/>
        </w:rPr>
        <w:t>Notons enfin, qu'alors que la forme des couches primaires du germe va encore changer par inflexion de l'embryon au cours de la quatrième semaine, les axes fondamentaux du corps : cranial/caudal, ventral/dorsal, droite/gauche, sont déjà déterminés dès le début de la troisième semaine de développement.</w:t>
      </w:r>
    </w:p>
    <w:p w:rsidR="0068088B" w:rsidRDefault="0068088B" w:rsidP="007B655F">
      <w:pPr>
        <w:rPr>
          <w:snapToGrid w:val="0"/>
          <w:u w:val="single"/>
        </w:rPr>
      </w:pPr>
    </w:p>
    <w:p w:rsidR="0068088B" w:rsidRDefault="0068088B" w:rsidP="007B655F">
      <w:pPr>
        <w:rPr>
          <w:snapToGrid w:val="0"/>
          <w:u w:val="single"/>
        </w:rPr>
      </w:pPr>
    </w:p>
    <w:p w:rsidR="0068088B" w:rsidRDefault="0068088B" w:rsidP="007B655F">
      <w:pPr>
        <w:rPr>
          <w:snapToGrid w:val="0"/>
          <w:u w:val="single"/>
        </w:rPr>
      </w:pPr>
    </w:p>
    <w:p w:rsidR="0068088B" w:rsidRDefault="0068088B" w:rsidP="007B655F">
      <w:pPr>
        <w:rPr>
          <w:snapToGrid w:val="0"/>
          <w:u w:val="single"/>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68088B" w:rsidRDefault="0068088B" w:rsidP="0068088B">
      <w:pPr>
        <w:rPr>
          <w:b/>
          <w:snapToGrid w:val="0"/>
        </w:rPr>
      </w:pPr>
    </w:p>
    <w:p w:rsidR="00E81CC9" w:rsidRDefault="00E81CC9" w:rsidP="0068088B">
      <w:pPr>
        <w:rPr>
          <w:b/>
          <w:snapToGrid w:val="0"/>
        </w:rPr>
      </w:pPr>
    </w:p>
    <w:p w:rsidR="00E81CC9" w:rsidRDefault="00E81CC9" w:rsidP="0068088B">
      <w:pPr>
        <w:rPr>
          <w:b/>
          <w:snapToGrid w:val="0"/>
        </w:rPr>
      </w:pPr>
    </w:p>
    <w:p w:rsidR="0068088B" w:rsidRDefault="00723AB2" w:rsidP="0068088B">
      <w:pPr>
        <w:rPr>
          <w:b/>
          <w:snapToGrid w:val="0"/>
        </w:rPr>
      </w:pPr>
      <w:r>
        <w:rPr>
          <w:b/>
          <w:noProof/>
        </w:rPr>
        <w:drawing>
          <wp:inline distT="0" distB="0" distL="0" distR="0">
            <wp:extent cx="5838767" cy="6317673"/>
            <wp:effectExtent l="1905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srcRect/>
                    <a:stretch>
                      <a:fillRect/>
                    </a:stretch>
                  </pic:blipFill>
                  <pic:spPr bwMode="auto">
                    <a:xfrm>
                      <a:off x="0" y="0"/>
                      <a:ext cx="5847649" cy="6327284"/>
                    </a:xfrm>
                    <a:prstGeom prst="rect">
                      <a:avLst/>
                    </a:prstGeom>
                    <a:noFill/>
                    <a:ln w="9525">
                      <a:noFill/>
                      <a:miter lim="800000"/>
                      <a:headEnd/>
                      <a:tailEnd/>
                    </a:ln>
                  </pic:spPr>
                </pic:pic>
              </a:graphicData>
            </a:graphic>
          </wp:inline>
        </w:drawing>
      </w:r>
    </w:p>
    <w:p w:rsidR="0068088B" w:rsidRDefault="0068088B" w:rsidP="0068088B">
      <w:pPr>
        <w:rPr>
          <w:b/>
          <w:snapToGrid w:val="0"/>
        </w:rPr>
      </w:pPr>
    </w:p>
    <w:p w:rsidR="007B655F" w:rsidRPr="009A1820" w:rsidRDefault="007B655F" w:rsidP="0068088B">
      <w:pPr>
        <w:rPr>
          <w:b/>
          <w:snapToGrid w:val="0"/>
        </w:rPr>
      </w:pPr>
    </w:p>
    <w:p w:rsidR="007B655F" w:rsidRPr="009A1820" w:rsidRDefault="007B655F" w:rsidP="00E81CC9">
      <w:pPr>
        <w:pStyle w:val="En-tte"/>
        <w:tabs>
          <w:tab w:val="clear" w:pos="4536"/>
          <w:tab w:val="clear" w:pos="9072"/>
        </w:tabs>
        <w:rPr>
          <w:rFonts w:ascii="Courier New" w:hAnsi="Courier New"/>
          <w:snapToGrid w:val="0"/>
          <w:u w:val="single"/>
        </w:rPr>
      </w:pPr>
    </w:p>
    <w:p w:rsidR="007B655F" w:rsidRPr="00723AB2" w:rsidRDefault="00723AB2" w:rsidP="007B655F">
      <w:pPr>
        <w:pStyle w:val="En-tte"/>
        <w:tabs>
          <w:tab w:val="clear" w:pos="4536"/>
          <w:tab w:val="clear" w:pos="9072"/>
        </w:tabs>
        <w:jc w:val="center"/>
        <w:rPr>
          <w:b/>
          <w:snapToGrid w:val="0"/>
          <w:u w:val="single"/>
        </w:rPr>
      </w:pPr>
      <w:r w:rsidRPr="00723AB2">
        <w:rPr>
          <w:b/>
          <w:snapToGrid w:val="0"/>
          <w:u w:val="single"/>
        </w:rPr>
        <w:t>TROISIEME SEMAINE : SCHEMA RECAPITULATIF</w:t>
      </w:r>
    </w:p>
    <w:p w:rsidR="007B655F" w:rsidRPr="009A1820" w:rsidRDefault="007B655F" w:rsidP="007B655F">
      <w:pPr>
        <w:pStyle w:val="En-tte"/>
        <w:tabs>
          <w:tab w:val="clear" w:pos="4536"/>
          <w:tab w:val="clear" w:pos="9072"/>
        </w:tabs>
        <w:jc w:val="center"/>
        <w:rPr>
          <w:rFonts w:ascii="Courier New" w:hAnsi="Courier New"/>
          <w:snapToGrid w:val="0"/>
          <w:u w:val="single"/>
        </w:rPr>
      </w:pPr>
      <w:r w:rsidRPr="009A1820">
        <w:rPr>
          <w:rFonts w:ascii="Courier New" w:hAnsi="Courier New"/>
          <w:snapToGrid w:val="0"/>
          <w:u w:val="single"/>
        </w:rPr>
        <w:br w:type="page"/>
      </w:r>
    </w:p>
    <w:p w:rsidR="007B655F" w:rsidRPr="009A1820" w:rsidRDefault="007B655F" w:rsidP="007B655F">
      <w:pPr>
        <w:tabs>
          <w:tab w:val="left" w:pos="1701"/>
        </w:tabs>
        <w:ind w:left="1701"/>
        <w:rPr>
          <w:rFonts w:ascii="Courier New" w:hAnsi="Courier New"/>
          <w:snapToGrid w:val="0"/>
          <w:bdr w:val="single" w:sz="4" w:space="0" w:color="auto"/>
        </w:rPr>
      </w:pPr>
    </w:p>
    <w:p w:rsidR="007B655F" w:rsidRPr="009A1820" w:rsidRDefault="00424B29" w:rsidP="007B655F">
      <w:pPr>
        <w:tabs>
          <w:tab w:val="left" w:pos="1701"/>
        </w:tabs>
        <w:ind w:left="1701"/>
        <w:rPr>
          <w:rFonts w:ascii="Courier New" w:hAnsi="Courier New"/>
          <w:snapToGrid w:val="0"/>
          <w:bdr w:val="single" w:sz="4" w:space="0" w:color="auto"/>
        </w:rPr>
      </w:pPr>
      <w:r>
        <w:rPr>
          <w:rFonts w:ascii="Arial" w:hAnsi="Arial"/>
          <w:caps/>
          <w:noProof/>
          <w:sz w:val="20"/>
          <w:szCs w:val="20"/>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297.5pt;margin-top:304pt;width:632.15pt;height:36.75pt;rotation:90;z-index:251666432" adj="10876,5400" fillcolor="black">
            <v:shadow color="#868686"/>
            <v:textpath style="font-family:&quot;Arial&quot;;font-size:32pt;v-rotate-letters:t;v-text-kern:t" trim="t" fitpath="t" string="T E S T E Z    V O S     C O N N A I S S A N C E S"/>
          </v:shape>
        </w:pict>
      </w:r>
    </w:p>
    <w:p w:rsidR="007B655F" w:rsidRPr="009A1820" w:rsidRDefault="007B655F" w:rsidP="007B655F">
      <w:pPr>
        <w:tabs>
          <w:tab w:val="left" w:pos="1701"/>
        </w:tabs>
        <w:ind w:left="1701"/>
        <w:rPr>
          <w:rFonts w:ascii="Courier New" w:hAnsi="Courier New"/>
          <w:snapToGrid w:val="0"/>
          <w:bdr w:val="single" w:sz="4" w:space="0" w:color="auto"/>
        </w:rPr>
      </w:pPr>
      <w:r w:rsidRPr="009A1820">
        <w:rPr>
          <w:rFonts w:ascii="Courier New" w:hAnsi="Courier New"/>
          <w:b/>
          <w:snapToGrid w:val="0"/>
          <w:bdr w:val="single" w:sz="4" w:space="0" w:color="auto"/>
        </w:rPr>
        <w:t>Q</w:t>
      </w:r>
      <w:r w:rsidRPr="009A1820">
        <w:rPr>
          <w:rFonts w:ascii="Courier New" w:hAnsi="Courier New"/>
          <w:snapToGrid w:val="0"/>
          <w:bdr w:val="single" w:sz="4" w:space="0" w:color="auto"/>
        </w:rPr>
        <w:t xml:space="preserve">uestions à </w:t>
      </w:r>
      <w:r w:rsidRPr="009A1820">
        <w:rPr>
          <w:rFonts w:ascii="Courier New" w:hAnsi="Courier New"/>
          <w:b/>
          <w:snapToGrid w:val="0"/>
          <w:bdr w:val="single" w:sz="4" w:space="0" w:color="auto"/>
        </w:rPr>
        <w:t>R</w:t>
      </w:r>
      <w:r w:rsidRPr="009A1820">
        <w:rPr>
          <w:rFonts w:ascii="Courier New" w:hAnsi="Courier New"/>
          <w:snapToGrid w:val="0"/>
          <w:bdr w:val="single" w:sz="4" w:space="0" w:color="auto"/>
        </w:rPr>
        <w:t xml:space="preserve">éponse </w:t>
      </w:r>
      <w:r w:rsidRPr="009A1820">
        <w:rPr>
          <w:rFonts w:ascii="Courier New" w:hAnsi="Courier New"/>
          <w:b/>
          <w:snapToGrid w:val="0"/>
          <w:bdr w:val="single" w:sz="4" w:space="0" w:color="auto"/>
        </w:rPr>
        <w:t>O</w:t>
      </w:r>
      <w:r w:rsidRPr="009A1820">
        <w:rPr>
          <w:rFonts w:ascii="Courier New" w:hAnsi="Courier New"/>
          <w:snapToGrid w:val="0"/>
          <w:bdr w:val="single" w:sz="4" w:space="0" w:color="auto"/>
        </w:rPr>
        <w:t xml:space="preserve">uverte </w:t>
      </w:r>
      <w:r w:rsidRPr="009A1820">
        <w:rPr>
          <w:rFonts w:ascii="Courier New" w:hAnsi="Courier New"/>
          <w:b/>
          <w:snapToGrid w:val="0"/>
          <w:bdr w:val="single" w:sz="4" w:space="0" w:color="auto"/>
        </w:rPr>
        <w:t>C</w:t>
      </w:r>
      <w:r w:rsidRPr="009A1820">
        <w:rPr>
          <w:rFonts w:ascii="Courier New" w:hAnsi="Courier New"/>
          <w:snapToGrid w:val="0"/>
          <w:bdr w:val="single" w:sz="4" w:space="0" w:color="auto"/>
        </w:rPr>
        <w:t>ourte</w:t>
      </w:r>
    </w:p>
    <w:p w:rsidR="007B655F" w:rsidRPr="009A1820" w:rsidRDefault="007B655F" w:rsidP="007B655F">
      <w:pPr>
        <w:tabs>
          <w:tab w:val="left" w:pos="1701"/>
        </w:tabs>
        <w:rPr>
          <w:snapToGrid w:val="0"/>
          <w:bdr w:val="single" w:sz="4" w:space="0" w:color="auto"/>
        </w:rPr>
      </w:pPr>
      <w:r w:rsidRPr="009A1820">
        <w:rPr>
          <w:snapToGrid w:val="0"/>
        </w:rPr>
        <w:tab/>
      </w:r>
    </w:p>
    <w:p w:rsidR="007B655F" w:rsidRPr="009A1820" w:rsidRDefault="007B655F" w:rsidP="006A4BD7">
      <w:pPr>
        <w:numPr>
          <w:ilvl w:val="0"/>
          <w:numId w:val="12"/>
        </w:numPr>
        <w:rPr>
          <w:snapToGrid w:val="0"/>
        </w:rPr>
      </w:pPr>
      <w:r w:rsidRPr="009A1820">
        <w:rPr>
          <w:snapToGrid w:val="0"/>
        </w:rPr>
        <w:t>Citez et donnez la signification des deux phénomènes essentiels que l'on observe au niveau du disque embryonnaire pendant la troisième semaine du développement.</w:t>
      </w:r>
    </w:p>
    <w:p w:rsidR="007B655F" w:rsidRPr="009A1820" w:rsidRDefault="007B655F" w:rsidP="006A4BD7">
      <w:pPr>
        <w:numPr>
          <w:ilvl w:val="0"/>
          <w:numId w:val="12"/>
        </w:numPr>
        <w:rPr>
          <w:snapToGrid w:val="0"/>
        </w:rPr>
      </w:pPr>
      <w:r w:rsidRPr="009A1820">
        <w:rPr>
          <w:snapToGrid w:val="0"/>
        </w:rPr>
        <w:t>Décrivez brièvement des îlots de Wolff et Pander et donnez leur origine.</w:t>
      </w:r>
    </w:p>
    <w:p w:rsidR="007B655F" w:rsidRPr="009A1820" w:rsidRDefault="007B655F" w:rsidP="006A4BD7">
      <w:pPr>
        <w:numPr>
          <w:ilvl w:val="0"/>
          <w:numId w:val="12"/>
        </w:numPr>
        <w:rPr>
          <w:snapToGrid w:val="0"/>
        </w:rPr>
      </w:pPr>
      <w:r w:rsidRPr="009A1820">
        <w:rPr>
          <w:snapToGrid w:val="0"/>
        </w:rPr>
        <w:t>Expliquez la gastrulation.</w:t>
      </w:r>
    </w:p>
    <w:p w:rsidR="007B655F" w:rsidRPr="009A1820" w:rsidRDefault="007B655F" w:rsidP="006A4BD7">
      <w:pPr>
        <w:numPr>
          <w:ilvl w:val="0"/>
          <w:numId w:val="12"/>
        </w:numPr>
        <w:rPr>
          <w:snapToGrid w:val="0"/>
        </w:rPr>
      </w:pPr>
      <w:r w:rsidRPr="009A1820">
        <w:rPr>
          <w:snapToGrid w:val="0"/>
        </w:rPr>
        <w:t>Donnez les étapes de la neurulation.</w:t>
      </w:r>
    </w:p>
    <w:p w:rsidR="007B655F" w:rsidRPr="00E81CC9" w:rsidRDefault="007B655F" w:rsidP="006A4BD7">
      <w:pPr>
        <w:numPr>
          <w:ilvl w:val="0"/>
          <w:numId w:val="12"/>
        </w:numPr>
        <w:rPr>
          <w:snapToGrid w:val="0"/>
        </w:rPr>
      </w:pPr>
      <w:r w:rsidRPr="009A1820">
        <w:rPr>
          <w:snapToGrid w:val="0"/>
        </w:rPr>
        <w:t xml:space="preserve">Expliquez la formation et donnez le devenir du mésoblaste intermédiaire. </w:t>
      </w:r>
    </w:p>
    <w:p w:rsidR="007B655F" w:rsidRPr="009A1820" w:rsidRDefault="007B655F" w:rsidP="007B655F">
      <w:pPr>
        <w:ind w:left="1701"/>
        <w:rPr>
          <w:snapToGrid w:val="0"/>
          <w:bdr w:val="single" w:sz="4" w:space="0" w:color="auto"/>
        </w:rPr>
      </w:pPr>
    </w:p>
    <w:p w:rsidR="007B655F" w:rsidRPr="009A1820" w:rsidRDefault="007B655F" w:rsidP="007B655F">
      <w:pPr>
        <w:tabs>
          <w:tab w:val="left" w:pos="1701"/>
        </w:tabs>
        <w:ind w:left="1695"/>
        <w:rPr>
          <w:snapToGrid w:val="0"/>
          <w:bdr w:val="single" w:sz="4" w:space="0" w:color="auto"/>
        </w:rPr>
      </w:pPr>
      <w:r w:rsidRPr="009A1820">
        <w:rPr>
          <w:rFonts w:ascii="Courier New" w:hAnsi="Courier New"/>
          <w:b/>
          <w:snapToGrid w:val="0"/>
          <w:bdr w:val="single" w:sz="4" w:space="0" w:color="auto"/>
        </w:rPr>
        <w:t>Q</w:t>
      </w:r>
      <w:r w:rsidRPr="009A1820">
        <w:rPr>
          <w:rFonts w:ascii="Courier New" w:hAnsi="Courier New"/>
          <w:snapToGrid w:val="0"/>
          <w:bdr w:val="single" w:sz="4" w:space="0" w:color="auto"/>
        </w:rPr>
        <w:t xml:space="preserve">uestions à </w:t>
      </w:r>
      <w:r w:rsidRPr="009A1820">
        <w:rPr>
          <w:rFonts w:ascii="Courier New" w:hAnsi="Courier New"/>
          <w:b/>
          <w:snapToGrid w:val="0"/>
          <w:bdr w:val="single" w:sz="4" w:space="0" w:color="auto"/>
        </w:rPr>
        <w:t>C</w:t>
      </w:r>
      <w:r w:rsidRPr="009A1820">
        <w:rPr>
          <w:rFonts w:ascii="Courier New" w:hAnsi="Courier New"/>
          <w:snapToGrid w:val="0"/>
          <w:bdr w:val="single" w:sz="4" w:space="0" w:color="auto"/>
        </w:rPr>
        <w:t xml:space="preserve">hoix </w:t>
      </w:r>
      <w:r w:rsidRPr="009A1820">
        <w:rPr>
          <w:rFonts w:ascii="Courier New" w:hAnsi="Courier New"/>
          <w:b/>
          <w:snapToGrid w:val="0"/>
          <w:bdr w:val="single" w:sz="4" w:space="0" w:color="auto"/>
        </w:rPr>
        <w:t>M</w:t>
      </w:r>
      <w:r w:rsidRPr="009A1820">
        <w:rPr>
          <w:rFonts w:ascii="Courier New" w:hAnsi="Courier New"/>
          <w:snapToGrid w:val="0"/>
          <w:bdr w:val="single" w:sz="4" w:space="0" w:color="auto"/>
        </w:rPr>
        <w:t>ultiple</w:t>
      </w:r>
    </w:p>
    <w:p w:rsidR="007B655F" w:rsidRPr="009A1820" w:rsidRDefault="007B655F" w:rsidP="007B655F">
      <w:pPr>
        <w:tabs>
          <w:tab w:val="left" w:pos="1701"/>
        </w:tabs>
        <w:rPr>
          <w:snapToGrid w:val="0"/>
        </w:rPr>
      </w:pPr>
      <w:r w:rsidRPr="009A1820">
        <w:rPr>
          <w:snapToGrid w:val="0"/>
        </w:rPr>
        <w:tab/>
        <w:t xml:space="preserve"> </w:t>
      </w:r>
    </w:p>
    <w:p w:rsidR="007B655F" w:rsidRPr="0063065A" w:rsidRDefault="007B655F" w:rsidP="006A4BD7">
      <w:pPr>
        <w:widowControl w:val="0"/>
        <w:numPr>
          <w:ilvl w:val="0"/>
          <w:numId w:val="13"/>
        </w:numPr>
        <w:spacing w:line="240" w:lineRule="atLeast"/>
        <w:rPr>
          <w:b/>
          <w:bCs/>
          <w:snapToGrid w:val="0"/>
        </w:rPr>
      </w:pPr>
      <w:r w:rsidRPr="0063065A">
        <w:rPr>
          <w:b/>
          <w:bCs/>
          <w:snapToGrid w:val="0"/>
        </w:rPr>
        <w:t>L'allantoïde :</w:t>
      </w:r>
    </w:p>
    <w:p w:rsidR="007B655F" w:rsidRPr="009A1820" w:rsidRDefault="006B6504" w:rsidP="006A4BD7">
      <w:pPr>
        <w:widowControl w:val="0"/>
        <w:numPr>
          <w:ilvl w:val="0"/>
          <w:numId w:val="14"/>
        </w:numPr>
        <w:tabs>
          <w:tab w:val="left" w:pos="2410"/>
        </w:tabs>
        <w:spacing w:line="240" w:lineRule="atLeast"/>
        <w:rPr>
          <w:snapToGrid w:val="0"/>
        </w:rPr>
      </w:pPr>
      <w:r w:rsidRPr="009A1820">
        <w:rPr>
          <w:snapToGrid w:val="0"/>
        </w:rPr>
        <w:t>Désigne</w:t>
      </w:r>
      <w:r w:rsidR="007B655F" w:rsidRPr="009A1820">
        <w:rPr>
          <w:snapToGrid w:val="0"/>
        </w:rPr>
        <w:t xml:space="preserve"> un diverticule qui s'enfonce dans le mésenchyme splanchnique</w:t>
      </w:r>
    </w:p>
    <w:p w:rsidR="007B655F" w:rsidRPr="009A1820" w:rsidRDefault="006B6504" w:rsidP="006A4BD7">
      <w:pPr>
        <w:widowControl w:val="0"/>
        <w:numPr>
          <w:ilvl w:val="0"/>
          <w:numId w:val="14"/>
        </w:numPr>
        <w:tabs>
          <w:tab w:val="left" w:pos="2410"/>
        </w:tabs>
        <w:spacing w:line="240" w:lineRule="atLeast"/>
        <w:rPr>
          <w:snapToGrid w:val="0"/>
        </w:rPr>
      </w:pPr>
      <w:r w:rsidRPr="009A1820">
        <w:rPr>
          <w:snapToGrid w:val="0"/>
        </w:rPr>
        <w:t>N’apparaît</w:t>
      </w:r>
      <w:r w:rsidR="007B655F" w:rsidRPr="009A1820">
        <w:rPr>
          <w:snapToGrid w:val="0"/>
        </w:rPr>
        <w:t xml:space="preserve"> qu'au début de la 4ème semaine</w:t>
      </w:r>
    </w:p>
    <w:p w:rsidR="007B655F" w:rsidRDefault="006B6504" w:rsidP="006A4BD7">
      <w:pPr>
        <w:widowControl w:val="0"/>
        <w:numPr>
          <w:ilvl w:val="0"/>
          <w:numId w:val="14"/>
        </w:numPr>
        <w:tabs>
          <w:tab w:val="left" w:pos="2410"/>
        </w:tabs>
        <w:spacing w:line="240" w:lineRule="atLeast"/>
        <w:rPr>
          <w:snapToGrid w:val="0"/>
        </w:rPr>
      </w:pPr>
      <w:r w:rsidRPr="009A1820">
        <w:rPr>
          <w:snapToGrid w:val="0"/>
        </w:rPr>
        <w:t>Se</w:t>
      </w:r>
      <w:r w:rsidR="007B655F" w:rsidRPr="009A1820">
        <w:rPr>
          <w:snapToGrid w:val="0"/>
        </w:rPr>
        <w:t xml:space="preserve"> définit comme le troisième feuillet embryonnaire</w:t>
      </w:r>
    </w:p>
    <w:p w:rsidR="00FD5588" w:rsidRPr="009A1820" w:rsidRDefault="006B6504" w:rsidP="006A4BD7">
      <w:pPr>
        <w:widowControl w:val="0"/>
        <w:numPr>
          <w:ilvl w:val="0"/>
          <w:numId w:val="14"/>
        </w:numPr>
        <w:tabs>
          <w:tab w:val="left" w:pos="2410"/>
        </w:tabs>
        <w:spacing w:line="240" w:lineRule="atLeast"/>
        <w:rPr>
          <w:snapToGrid w:val="0"/>
        </w:rPr>
      </w:pPr>
      <w:r>
        <w:rPr>
          <w:snapToGrid w:val="0"/>
        </w:rPr>
        <w:t>Donne</w:t>
      </w:r>
      <w:r w:rsidR="00FD5588">
        <w:rPr>
          <w:snapToGrid w:val="0"/>
        </w:rPr>
        <w:t xml:space="preserve"> naissance aux gonocytes primordiaux</w:t>
      </w:r>
    </w:p>
    <w:p w:rsidR="007B655F" w:rsidRPr="009A1820" w:rsidRDefault="006B6504" w:rsidP="006A4BD7">
      <w:pPr>
        <w:widowControl w:val="0"/>
        <w:numPr>
          <w:ilvl w:val="0"/>
          <w:numId w:val="14"/>
        </w:numPr>
        <w:tabs>
          <w:tab w:val="left" w:pos="2410"/>
        </w:tabs>
        <w:spacing w:line="240" w:lineRule="atLeast"/>
        <w:rPr>
          <w:snapToGrid w:val="0"/>
        </w:rPr>
      </w:pPr>
      <w:r>
        <w:rPr>
          <w:snapToGrid w:val="0"/>
        </w:rPr>
        <w:t>Est</w:t>
      </w:r>
      <w:r w:rsidR="0063065A">
        <w:rPr>
          <w:snapToGrid w:val="0"/>
        </w:rPr>
        <w:t xml:space="preserve"> une invagination endoblastique au </w:t>
      </w:r>
      <w:r>
        <w:rPr>
          <w:snapToGrid w:val="0"/>
        </w:rPr>
        <w:t>pôle</w:t>
      </w:r>
      <w:r w:rsidR="0063065A">
        <w:rPr>
          <w:snapToGrid w:val="0"/>
        </w:rPr>
        <w:t xml:space="preserve"> caudale embryonnaire </w:t>
      </w:r>
      <w:r w:rsidR="007B655F" w:rsidRPr="009A1820">
        <w:rPr>
          <w:snapToGrid w:val="0"/>
        </w:rPr>
        <w:t xml:space="preserve"> </w:t>
      </w:r>
    </w:p>
    <w:p w:rsidR="007B655F" w:rsidRPr="009A1820" w:rsidRDefault="007B655F" w:rsidP="007B655F">
      <w:pPr>
        <w:widowControl w:val="0"/>
        <w:spacing w:line="240" w:lineRule="atLeast"/>
        <w:ind w:left="1701"/>
        <w:rPr>
          <w:snapToGrid w:val="0"/>
        </w:rPr>
      </w:pPr>
    </w:p>
    <w:p w:rsidR="007B655F" w:rsidRPr="0063065A" w:rsidRDefault="007B655F" w:rsidP="006A4BD7">
      <w:pPr>
        <w:widowControl w:val="0"/>
        <w:numPr>
          <w:ilvl w:val="0"/>
          <w:numId w:val="13"/>
        </w:numPr>
        <w:spacing w:line="240" w:lineRule="atLeast"/>
        <w:rPr>
          <w:b/>
          <w:bCs/>
          <w:snapToGrid w:val="0"/>
        </w:rPr>
      </w:pPr>
      <w:r w:rsidRPr="0063065A">
        <w:rPr>
          <w:b/>
          <w:bCs/>
          <w:snapToGrid w:val="0"/>
        </w:rPr>
        <w:t>Les villosités placentaires :</w:t>
      </w:r>
    </w:p>
    <w:p w:rsidR="007B655F" w:rsidRPr="009A1820" w:rsidRDefault="006B6504" w:rsidP="006A4BD7">
      <w:pPr>
        <w:widowControl w:val="0"/>
        <w:numPr>
          <w:ilvl w:val="0"/>
          <w:numId w:val="15"/>
        </w:numPr>
        <w:tabs>
          <w:tab w:val="left" w:pos="2410"/>
        </w:tabs>
        <w:spacing w:line="240" w:lineRule="atLeast"/>
        <w:rPr>
          <w:snapToGrid w:val="0"/>
        </w:rPr>
      </w:pPr>
      <w:r w:rsidRPr="009A1820">
        <w:rPr>
          <w:snapToGrid w:val="0"/>
        </w:rPr>
        <w:t>Ne</w:t>
      </w:r>
      <w:r w:rsidR="007B655F" w:rsidRPr="009A1820">
        <w:rPr>
          <w:snapToGrid w:val="0"/>
        </w:rPr>
        <w:t xml:space="preserve"> permettent pas au stade primaire, les échanges entre l'embryon et la mère </w:t>
      </w:r>
    </w:p>
    <w:p w:rsidR="007B655F" w:rsidRPr="009A1820" w:rsidRDefault="006B6504" w:rsidP="006A4BD7">
      <w:pPr>
        <w:widowControl w:val="0"/>
        <w:numPr>
          <w:ilvl w:val="0"/>
          <w:numId w:val="15"/>
        </w:numPr>
        <w:tabs>
          <w:tab w:val="left" w:pos="2410"/>
        </w:tabs>
        <w:spacing w:line="240" w:lineRule="atLeast"/>
        <w:rPr>
          <w:snapToGrid w:val="0"/>
        </w:rPr>
      </w:pPr>
      <w:r w:rsidRPr="009A1820">
        <w:rPr>
          <w:snapToGrid w:val="0"/>
        </w:rPr>
        <w:t>Voient</w:t>
      </w:r>
      <w:r w:rsidR="007B655F" w:rsidRPr="009A1820">
        <w:rPr>
          <w:snapToGrid w:val="0"/>
        </w:rPr>
        <w:t>, au stade secondaire, l'apparition des îlots vasculo-sanguins dans leur axe</w:t>
      </w:r>
    </w:p>
    <w:p w:rsidR="007B655F" w:rsidRPr="009A1820" w:rsidRDefault="006B6504" w:rsidP="006A4BD7">
      <w:pPr>
        <w:widowControl w:val="0"/>
        <w:numPr>
          <w:ilvl w:val="0"/>
          <w:numId w:val="15"/>
        </w:numPr>
        <w:tabs>
          <w:tab w:val="left" w:pos="2410"/>
        </w:tabs>
        <w:spacing w:line="240" w:lineRule="atLeast"/>
        <w:rPr>
          <w:snapToGrid w:val="0"/>
        </w:rPr>
      </w:pPr>
      <w:r w:rsidRPr="009A1820">
        <w:rPr>
          <w:snapToGrid w:val="0"/>
        </w:rPr>
        <w:t>Initient</w:t>
      </w:r>
      <w:r w:rsidR="007B655F" w:rsidRPr="009A1820">
        <w:rPr>
          <w:snapToGrid w:val="0"/>
        </w:rPr>
        <w:t>, au stade tertiaire, une circulation extra-embryonnaire</w:t>
      </w:r>
    </w:p>
    <w:p w:rsidR="007B655F" w:rsidRDefault="006B6504" w:rsidP="006A4BD7">
      <w:pPr>
        <w:widowControl w:val="0"/>
        <w:numPr>
          <w:ilvl w:val="0"/>
          <w:numId w:val="15"/>
        </w:numPr>
        <w:tabs>
          <w:tab w:val="left" w:pos="2410"/>
        </w:tabs>
        <w:spacing w:line="240" w:lineRule="atLeast"/>
        <w:rPr>
          <w:snapToGrid w:val="0"/>
        </w:rPr>
      </w:pPr>
      <w:r>
        <w:rPr>
          <w:snapToGrid w:val="0"/>
        </w:rPr>
        <w:t>Tertiaires</w:t>
      </w:r>
      <w:r w:rsidR="0063065A">
        <w:rPr>
          <w:snapToGrid w:val="0"/>
        </w:rPr>
        <w:t xml:space="preserve"> forment le placenta proprement dit</w:t>
      </w:r>
    </w:p>
    <w:p w:rsidR="0063065A" w:rsidRPr="009A1820" w:rsidRDefault="006B6504" w:rsidP="006A4BD7">
      <w:pPr>
        <w:widowControl w:val="0"/>
        <w:numPr>
          <w:ilvl w:val="0"/>
          <w:numId w:val="15"/>
        </w:numPr>
        <w:tabs>
          <w:tab w:val="left" w:pos="2410"/>
        </w:tabs>
        <w:spacing w:line="240" w:lineRule="atLeast"/>
        <w:rPr>
          <w:snapToGrid w:val="0"/>
        </w:rPr>
      </w:pPr>
      <w:r>
        <w:rPr>
          <w:snapToGrid w:val="0"/>
        </w:rPr>
        <w:t>Secondaires</w:t>
      </w:r>
      <w:r w:rsidR="0063065A">
        <w:rPr>
          <w:snapToGrid w:val="0"/>
        </w:rPr>
        <w:t xml:space="preserve"> sont formées par : MEE, cytotrophoblaste et syncitiotrophoblaste</w:t>
      </w:r>
    </w:p>
    <w:p w:rsidR="007B655F" w:rsidRPr="009A1820" w:rsidRDefault="007B655F" w:rsidP="007B655F">
      <w:pPr>
        <w:widowControl w:val="0"/>
        <w:spacing w:line="240" w:lineRule="atLeast"/>
        <w:ind w:left="1701"/>
        <w:rPr>
          <w:snapToGrid w:val="0"/>
        </w:rPr>
      </w:pPr>
    </w:p>
    <w:p w:rsidR="007B655F" w:rsidRPr="0063065A" w:rsidRDefault="007B655F" w:rsidP="006A4BD7">
      <w:pPr>
        <w:widowControl w:val="0"/>
        <w:numPr>
          <w:ilvl w:val="0"/>
          <w:numId w:val="13"/>
        </w:numPr>
        <w:spacing w:line="240" w:lineRule="atLeast"/>
        <w:rPr>
          <w:b/>
          <w:bCs/>
          <w:snapToGrid w:val="0"/>
        </w:rPr>
      </w:pPr>
      <w:r w:rsidRPr="0063065A">
        <w:rPr>
          <w:b/>
          <w:bCs/>
          <w:snapToGrid w:val="0"/>
        </w:rPr>
        <w:t>La ligne primitive :</w:t>
      </w:r>
    </w:p>
    <w:p w:rsidR="007B655F" w:rsidRPr="009A1820" w:rsidRDefault="00BF1845" w:rsidP="006A4BD7">
      <w:pPr>
        <w:widowControl w:val="0"/>
        <w:numPr>
          <w:ilvl w:val="0"/>
          <w:numId w:val="16"/>
        </w:numPr>
        <w:tabs>
          <w:tab w:val="left" w:pos="2410"/>
        </w:tabs>
        <w:spacing w:line="240" w:lineRule="atLeast"/>
        <w:rPr>
          <w:snapToGrid w:val="0"/>
        </w:rPr>
      </w:pPr>
      <w:r w:rsidRPr="009A1820">
        <w:rPr>
          <w:snapToGrid w:val="0"/>
        </w:rPr>
        <w:t>Désigne</w:t>
      </w:r>
      <w:r w:rsidR="007B655F" w:rsidRPr="009A1820">
        <w:rPr>
          <w:snapToGrid w:val="0"/>
        </w:rPr>
        <w:t xml:space="preserve"> un épaississement axial</w:t>
      </w:r>
      <w:r w:rsidR="0063065A">
        <w:rPr>
          <w:snapToGrid w:val="0"/>
        </w:rPr>
        <w:t xml:space="preserve"> ectoblastique</w:t>
      </w:r>
      <w:r w:rsidR="007B655F" w:rsidRPr="009A1820">
        <w:rPr>
          <w:snapToGrid w:val="0"/>
        </w:rPr>
        <w:t xml:space="preserve"> du pédicule embryonnaire</w:t>
      </w:r>
    </w:p>
    <w:p w:rsidR="007B655F" w:rsidRPr="009A1820" w:rsidRDefault="00BF1845" w:rsidP="006A4BD7">
      <w:pPr>
        <w:widowControl w:val="0"/>
        <w:numPr>
          <w:ilvl w:val="0"/>
          <w:numId w:val="16"/>
        </w:numPr>
        <w:tabs>
          <w:tab w:val="left" w:pos="2410"/>
        </w:tabs>
        <w:spacing w:line="240" w:lineRule="atLeast"/>
        <w:rPr>
          <w:snapToGrid w:val="0"/>
        </w:rPr>
      </w:pPr>
      <w:r w:rsidRPr="009A1820">
        <w:rPr>
          <w:snapToGrid w:val="0"/>
        </w:rPr>
        <w:t>Donne</w:t>
      </w:r>
      <w:r w:rsidR="007B655F" w:rsidRPr="009A1820">
        <w:rPr>
          <w:snapToGrid w:val="0"/>
        </w:rPr>
        <w:t xml:space="preserve"> le mésoblaste par invagination des cellules de l'endoblaste</w:t>
      </w:r>
    </w:p>
    <w:p w:rsidR="007B655F" w:rsidRPr="009A1820" w:rsidRDefault="00BF1845" w:rsidP="006A4BD7">
      <w:pPr>
        <w:widowControl w:val="0"/>
        <w:numPr>
          <w:ilvl w:val="0"/>
          <w:numId w:val="16"/>
        </w:numPr>
        <w:tabs>
          <w:tab w:val="left" w:pos="2410"/>
        </w:tabs>
        <w:spacing w:line="240" w:lineRule="atLeast"/>
        <w:rPr>
          <w:snapToGrid w:val="0"/>
        </w:rPr>
      </w:pPr>
      <w:r w:rsidRPr="009A1820">
        <w:rPr>
          <w:snapToGrid w:val="0"/>
        </w:rPr>
        <w:t>S’arrête</w:t>
      </w:r>
      <w:r w:rsidR="007B655F" w:rsidRPr="009A1820">
        <w:rPr>
          <w:snapToGrid w:val="0"/>
        </w:rPr>
        <w:t xml:space="preserve"> dans la partie </w:t>
      </w:r>
      <w:r w:rsidRPr="009A1820">
        <w:rPr>
          <w:snapToGrid w:val="0"/>
        </w:rPr>
        <w:t>crâniale</w:t>
      </w:r>
      <w:r w:rsidR="007B655F" w:rsidRPr="009A1820">
        <w:rPr>
          <w:snapToGrid w:val="0"/>
        </w:rPr>
        <w:t xml:space="preserve"> de l'embryon au niveau du nœud sinusal</w:t>
      </w:r>
    </w:p>
    <w:p w:rsidR="007B655F" w:rsidRDefault="00BF1845" w:rsidP="006A4BD7">
      <w:pPr>
        <w:widowControl w:val="0"/>
        <w:numPr>
          <w:ilvl w:val="0"/>
          <w:numId w:val="16"/>
        </w:numPr>
        <w:tabs>
          <w:tab w:val="left" w:pos="2410"/>
        </w:tabs>
        <w:spacing w:line="240" w:lineRule="atLeast"/>
        <w:rPr>
          <w:snapToGrid w:val="0"/>
        </w:rPr>
      </w:pPr>
      <w:r>
        <w:rPr>
          <w:snapToGrid w:val="0"/>
        </w:rPr>
        <w:t>Se</w:t>
      </w:r>
      <w:r w:rsidR="0063065A">
        <w:rPr>
          <w:snapToGrid w:val="0"/>
        </w:rPr>
        <w:t xml:space="preserve"> forme en avant de la membrane cloacale</w:t>
      </w:r>
    </w:p>
    <w:p w:rsidR="0063065A" w:rsidRPr="009A1820" w:rsidRDefault="00BF1845" w:rsidP="006A4BD7">
      <w:pPr>
        <w:widowControl w:val="0"/>
        <w:numPr>
          <w:ilvl w:val="0"/>
          <w:numId w:val="16"/>
        </w:numPr>
        <w:tabs>
          <w:tab w:val="left" w:pos="2410"/>
        </w:tabs>
        <w:spacing w:line="240" w:lineRule="atLeast"/>
        <w:rPr>
          <w:snapToGrid w:val="0"/>
        </w:rPr>
      </w:pPr>
      <w:r>
        <w:rPr>
          <w:snapToGrid w:val="0"/>
        </w:rPr>
        <w:t>Se</w:t>
      </w:r>
      <w:r w:rsidR="0063065A">
        <w:rPr>
          <w:snapToGrid w:val="0"/>
        </w:rPr>
        <w:t xml:space="preserve"> forme en avant du nœud de Hensen</w:t>
      </w:r>
    </w:p>
    <w:p w:rsidR="007B655F" w:rsidRPr="0063065A" w:rsidRDefault="007B655F" w:rsidP="007B655F">
      <w:pPr>
        <w:widowControl w:val="0"/>
        <w:spacing w:line="240" w:lineRule="atLeast"/>
        <w:ind w:left="1701"/>
        <w:rPr>
          <w:b/>
          <w:bCs/>
          <w:snapToGrid w:val="0"/>
        </w:rPr>
      </w:pPr>
    </w:p>
    <w:p w:rsidR="007B655F" w:rsidRPr="009A1820" w:rsidRDefault="007B655F" w:rsidP="006A4BD7">
      <w:pPr>
        <w:widowControl w:val="0"/>
        <w:numPr>
          <w:ilvl w:val="0"/>
          <w:numId w:val="13"/>
        </w:numPr>
        <w:spacing w:line="240" w:lineRule="atLeast"/>
        <w:rPr>
          <w:snapToGrid w:val="0"/>
        </w:rPr>
      </w:pPr>
      <w:r w:rsidRPr="0063065A">
        <w:rPr>
          <w:b/>
          <w:bCs/>
          <w:snapToGrid w:val="0"/>
        </w:rPr>
        <w:t>Le processus chordal :</w:t>
      </w:r>
    </w:p>
    <w:p w:rsidR="007B655F" w:rsidRPr="009A1820" w:rsidRDefault="00BF1845" w:rsidP="006A4BD7">
      <w:pPr>
        <w:widowControl w:val="0"/>
        <w:numPr>
          <w:ilvl w:val="0"/>
          <w:numId w:val="17"/>
        </w:numPr>
        <w:tabs>
          <w:tab w:val="left" w:pos="2410"/>
        </w:tabs>
        <w:spacing w:line="240" w:lineRule="atLeast"/>
        <w:rPr>
          <w:snapToGrid w:val="0"/>
        </w:rPr>
      </w:pPr>
      <w:r w:rsidRPr="009A1820">
        <w:rPr>
          <w:snapToGrid w:val="0"/>
        </w:rPr>
        <w:t>Est</w:t>
      </w:r>
      <w:r w:rsidR="007B655F" w:rsidRPr="009A1820">
        <w:rPr>
          <w:snapToGrid w:val="0"/>
        </w:rPr>
        <w:t xml:space="preserve"> un autre nom pour la plaque chordale</w:t>
      </w:r>
    </w:p>
    <w:p w:rsidR="007B655F" w:rsidRPr="009A1820" w:rsidRDefault="00BF1845" w:rsidP="006A4BD7">
      <w:pPr>
        <w:widowControl w:val="0"/>
        <w:numPr>
          <w:ilvl w:val="0"/>
          <w:numId w:val="17"/>
        </w:numPr>
        <w:tabs>
          <w:tab w:val="left" w:pos="2410"/>
        </w:tabs>
        <w:spacing w:line="240" w:lineRule="atLeast"/>
        <w:rPr>
          <w:snapToGrid w:val="0"/>
        </w:rPr>
      </w:pPr>
      <w:r w:rsidRPr="009A1820">
        <w:rPr>
          <w:snapToGrid w:val="0"/>
        </w:rPr>
        <w:t>Désigne</w:t>
      </w:r>
      <w:r w:rsidR="007B655F" w:rsidRPr="009A1820">
        <w:rPr>
          <w:snapToGrid w:val="0"/>
        </w:rPr>
        <w:t xml:space="preserve"> un canal ouvert entre la cavité amniotique et le lécithocèle</w:t>
      </w:r>
    </w:p>
    <w:p w:rsidR="007B655F" w:rsidRPr="009A1820" w:rsidRDefault="00BF1845" w:rsidP="006A4BD7">
      <w:pPr>
        <w:widowControl w:val="0"/>
        <w:numPr>
          <w:ilvl w:val="0"/>
          <w:numId w:val="17"/>
        </w:numPr>
        <w:tabs>
          <w:tab w:val="left" w:pos="2410"/>
        </w:tabs>
        <w:spacing w:line="240" w:lineRule="atLeast"/>
        <w:rPr>
          <w:snapToGrid w:val="0"/>
        </w:rPr>
      </w:pPr>
      <w:r w:rsidRPr="009A1820">
        <w:rPr>
          <w:snapToGrid w:val="0"/>
        </w:rPr>
        <w:t>Se</w:t>
      </w:r>
      <w:r w:rsidR="007B655F" w:rsidRPr="009A1820">
        <w:rPr>
          <w:snapToGrid w:val="0"/>
        </w:rPr>
        <w:t xml:space="preserve"> définit par une invagination des cellules de l'ectoblaste en direction de la membrane cloacale</w:t>
      </w:r>
    </w:p>
    <w:p w:rsidR="007B655F" w:rsidRDefault="00BF1845" w:rsidP="006A4BD7">
      <w:pPr>
        <w:widowControl w:val="0"/>
        <w:numPr>
          <w:ilvl w:val="0"/>
          <w:numId w:val="17"/>
        </w:numPr>
        <w:tabs>
          <w:tab w:val="left" w:pos="2410"/>
        </w:tabs>
        <w:spacing w:line="240" w:lineRule="atLeast"/>
        <w:rPr>
          <w:snapToGrid w:val="0"/>
        </w:rPr>
      </w:pPr>
      <w:r>
        <w:rPr>
          <w:snapToGrid w:val="0"/>
        </w:rPr>
        <w:t>Donne</w:t>
      </w:r>
      <w:r w:rsidR="0063065A">
        <w:rPr>
          <w:snapToGrid w:val="0"/>
        </w:rPr>
        <w:t xml:space="preserve"> </w:t>
      </w:r>
      <w:r w:rsidR="00CA64BA">
        <w:rPr>
          <w:snapToGrid w:val="0"/>
        </w:rPr>
        <w:t>naissance</w:t>
      </w:r>
      <w:r w:rsidR="0063065A">
        <w:rPr>
          <w:snapToGrid w:val="0"/>
        </w:rPr>
        <w:t xml:space="preserve"> </w:t>
      </w:r>
      <w:r>
        <w:rPr>
          <w:snapToGrid w:val="0"/>
        </w:rPr>
        <w:t>à</w:t>
      </w:r>
      <w:r w:rsidR="0063065A">
        <w:rPr>
          <w:snapToGrid w:val="0"/>
        </w:rPr>
        <w:t xml:space="preserve"> la plaque neurale</w:t>
      </w:r>
    </w:p>
    <w:p w:rsidR="00CA64BA" w:rsidRPr="009A1820" w:rsidRDefault="00BF1845" w:rsidP="006A4BD7">
      <w:pPr>
        <w:widowControl w:val="0"/>
        <w:numPr>
          <w:ilvl w:val="0"/>
          <w:numId w:val="17"/>
        </w:numPr>
        <w:tabs>
          <w:tab w:val="left" w:pos="2410"/>
        </w:tabs>
        <w:spacing w:line="240" w:lineRule="atLeast"/>
        <w:rPr>
          <w:snapToGrid w:val="0"/>
        </w:rPr>
      </w:pPr>
      <w:r>
        <w:rPr>
          <w:snapToGrid w:val="0"/>
        </w:rPr>
        <w:t>Fait</w:t>
      </w:r>
      <w:r w:rsidR="00CA64BA">
        <w:rPr>
          <w:snapToGrid w:val="0"/>
        </w:rPr>
        <w:t xml:space="preserve"> suite au Neau de Hensen</w:t>
      </w:r>
    </w:p>
    <w:p w:rsidR="007B655F" w:rsidRPr="009A1820" w:rsidRDefault="007B655F" w:rsidP="007B655F">
      <w:pPr>
        <w:widowControl w:val="0"/>
        <w:spacing w:line="240" w:lineRule="atLeast"/>
        <w:ind w:left="1701"/>
        <w:rPr>
          <w:snapToGrid w:val="0"/>
        </w:rPr>
      </w:pPr>
    </w:p>
    <w:p w:rsidR="007B655F" w:rsidRPr="00CA64BA" w:rsidRDefault="007B655F" w:rsidP="006A4BD7">
      <w:pPr>
        <w:widowControl w:val="0"/>
        <w:numPr>
          <w:ilvl w:val="0"/>
          <w:numId w:val="13"/>
        </w:numPr>
        <w:spacing w:line="240" w:lineRule="atLeast"/>
        <w:rPr>
          <w:b/>
          <w:bCs/>
          <w:snapToGrid w:val="0"/>
        </w:rPr>
      </w:pPr>
      <w:r w:rsidRPr="00CA64BA">
        <w:rPr>
          <w:b/>
          <w:bCs/>
          <w:snapToGrid w:val="0"/>
        </w:rPr>
        <w:t>Le mésoblaste para-axial :</w:t>
      </w:r>
    </w:p>
    <w:p w:rsidR="007B655F" w:rsidRPr="009A1820" w:rsidRDefault="00BF1845" w:rsidP="006A4BD7">
      <w:pPr>
        <w:widowControl w:val="0"/>
        <w:numPr>
          <w:ilvl w:val="0"/>
          <w:numId w:val="18"/>
        </w:numPr>
        <w:tabs>
          <w:tab w:val="left" w:pos="2410"/>
        </w:tabs>
        <w:spacing w:line="240" w:lineRule="atLeast"/>
        <w:rPr>
          <w:snapToGrid w:val="0"/>
        </w:rPr>
      </w:pPr>
      <w:r w:rsidRPr="009A1820">
        <w:rPr>
          <w:snapToGrid w:val="0"/>
        </w:rPr>
        <w:t>Est</w:t>
      </w:r>
      <w:r w:rsidR="007B655F" w:rsidRPr="009A1820">
        <w:rPr>
          <w:snapToGrid w:val="0"/>
        </w:rPr>
        <w:t xml:space="preserve"> à l'origine de l'appareil urinaire</w:t>
      </w:r>
    </w:p>
    <w:p w:rsidR="007B655F" w:rsidRPr="009A1820" w:rsidRDefault="00BF1845" w:rsidP="006A4BD7">
      <w:pPr>
        <w:widowControl w:val="0"/>
        <w:numPr>
          <w:ilvl w:val="0"/>
          <w:numId w:val="18"/>
        </w:numPr>
        <w:tabs>
          <w:tab w:val="left" w:pos="2410"/>
        </w:tabs>
        <w:spacing w:line="240" w:lineRule="atLeast"/>
        <w:rPr>
          <w:snapToGrid w:val="0"/>
        </w:rPr>
      </w:pPr>
      <w:r w:rsidRPr="009A1820">
        <w:rPr>
          <w:snapToGrid w:val="0"/>
        </w:rPr>
        <w:t>Montre</w:t>
      </w:r>
      <w:r w:rsidR="007B655F" w:rsidRPr="009A1820">
        <w:rPr>
          <w:snapToGrid w:val="0"/>
        </w:rPr>
        <w:t xml:space="preserve"> une segmentation en somites</w:t>
      </w:r>
    </w:p>
    <w:p w:rsidR="007B655F" w:rsidRPr="009A1820" w:rsidRDefault="00BF1845" w:rsidP="006A4BD7">
      <w:pPr>
        <w:widowControl w:val="0"/>
        <w:numPr>
          <w:ilvl w:val="0"/>
          <w:numId w:val="18"/>
        </w:numPr>
        <w:tabs>
          <w:tab w:val="left" w:pos="2410"/>
        </w:tabs>
        <w:spacing w:line="240" w:lineRule="atLeast"/>
        <w:rPr>
          <w:snapToGrid w:val="0"/>
        </w:rPr>
      </w:pPr>
      <w:r w:rsidRPr="009A1820">
        <w:rPr>
          <w:snapToGrid w:val="0"/>
        </w:rPr>
        <w:t>Donne</w:t>
      </w:r>
      <w:r w:rsidR="007B655F" w:rsidRPr="009A1820">
        <w:rPr>
          <w:snapToGrid w:val="0"/>
        </w:rPr>
        <w:t xml:space="preserve"> le cœlome intra-embryonnaire</w:t>
      </w:r>
    </w:p>
    <w:p w:rsidR="007B655F" w:rsidRDefault="00BF1845" w:rsidP="006A4BD7">
      <w:pPr>
        <w:widowControl w:val="0"/>
        <w:numPr>
          <w:ilvl w:val="0"/>
          <w:numId w:val="18"/>
        </w:numPr>
        <w:tabs>
          <w:tab w:val="left" w:pos="2410"/>
        </w:tabs>
        <w:spacing w:line="240" w:lineRule="atLeast"/>
        <w:rPr>
          <w:snapToGrid w:val="0"/>
        </w:rPr>
      </w:pPr>
      <w:r>
        <w:rPr>
          <w:snapToGrid w:val="0"/>
        </w:rPr>
        <w:t>Donne</w:t>
      </w:r>
      <w:r w:rsidR="00CA64BA">
        <w:rPr>
          <w:snapToGrid w:val="0"/>
        </w:rPr>
        <w:t xml:space="preserve"> naissance aux somatopleure et splanchnopleure</w:t>
      </w:r>
    </w:p>
    <w:p w:rsidR="00CA64BA" w:rsidRPr="009A1820" w:rsidRDefault="00BF1845" w:rsidP="006A4BD7">
      <w:pPr>
        <w:widowControl w:val="0"/>
        <w:numPr>
          <w:ilvl w:val="0"/>
          <w:numId w:val="18"/>
        </w:numPr>
        <w:tabs>
          <w:tab w:val="left" w:pos="2410"/>
        </w:tabs>
        <w:spacing w:line="240" w:lineRule="atLeast"/>
        <w:rPr>
          <w:snapToGrid w:val="0"/>
        </w:rPr>
      </w:pPr>
      <w:r>
        <w:rPr>
          <w:snapToGrid w:val="0"/>
        </w:rPr>
        <w:t>Prend</w:t>
      </w:r>
      <w:r w:rsidR="00CA64BA">
        <w:rPr>
          <w:snapToGrid w:val="0"/>
        </w:rPr>
        <w:t xml:space="preserve"> naissance </w:t>
      </w:r>
      <w:r>
        <w:rPr>
          <w:snapToGrid w:val="0"/>
        </w:rPr>
        <w:t>à</w:t>
      </w:r>
      <w:r w:rsidR="00CA64BA">
        <w:rPr>
          <w:snapToGrid w:val="0"/>
        </w:rPr>
        <w:t xml:space="preserve"> partir du mésoblaste extra-embryonnaire</w:t>
      </w:r>
    </w:p>
    <w:sectPr w:rsidR="00CA64BA" w:rsidRPr="009A1820" w:rsidSect="008F7ECF">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B29" w:rsidRDefault="00424B29" w:rsidP="00BE59D5">
      <w:r>
        <w:separator/>
      </w:r>
    </w:p>
  </w:endnote>
  <w:endnote w:type="continuationSeparator" w:id="0">
    <w:p w:rsidR="00424B29" w:rsidRDefault="00424B29" w:rsidP="00BE5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4731"/>
      <w:docPartObj>
        <w:docPartGallery w:val="Page Numbers (Bottom of Page)"/>
        <w:docPartUnique/>
      </w:docPartObj>
    </w:sdtPr>
    <w:sdtEndPr/>
    <w:sdtContent>
      <w:p w:rsidR="001B3555" w:rsidRDefault="00257718">
        <w:pPr>
          <w:pStyle w:val="Pieddepage"/>
          <w:jc w:val="center"/>
        </w:pPr>
        <w:r>
          <w:fldChar w:fldCharType="begin"/>
        </w:r>
        <w:r>
          <w:instrText xml:space="preserve"> PAGE   \* MERGEFORMAT </w:instrText>
        </w:r>
        <w:r>
          <w:fldChar w:fldCharType="separate"/>
        </w:r>
        <w:r w:rsidR="00B0492E">
          <w:rPr>
            <w:noProof/>
          </w:rPr>
          <w:t>1</w:t>
        </w:r>
        <w:r>
          <w:rPr>
            <w:noProof/>
          </w:rPr>
          <w:fldChar w:fldCharType="end"/>
        </w:r>
      </w:p>
    </w:sdtContent>
  </w:sdt>
  <w:p w:rsidR="001B3555" w:rsidRDefault="001B35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B29" w:rsidRDefault="00424B29" w:rsidP="00BE59D5">
      <w:r>
        <w:separator/>
      </w:r>
    </w:p>
  </w:footnote>
  <w:footnote w:type="continuationSeparator" w:id="0">
    <w:p w:rsidR="00424B29" w:rsidRDefault="00424B29" w:rsidP="00BE5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9D5" w:rsidRDefault="007C5BE0" w:rsidP="00BE59D5">
    <w:pPr>
      <w:pStyle w:val="En-tte"/>
      <w:jc w:val="center"/>
    </w:pPr>
    <w:r>
      <w:t>Université de</w:t>
    </w:r>
    <w:r w:rsidR="00131495">
      <w:t xml:space="preserve"> Tiaret</w:t>
    </w:r>
    <w:r>
      <w:t xml:space="preserve"> - Faculté de Médecine </w:t>
    </w:r>
    <w:r>
      <w:tab/>
    </w:r>
    <w:r>
      <w:tab/>
      <w:t>module d’embryologie</w:t>
    </w:r>
  </w:p>
  <w:p w:rsidR="00BE59D5" w:rsidRDefault="007C5BE0" w:rsidP="00BE59D5">
    <w:pPr>
      <w:pStyle w:val="En-tte"/>
      <w:jc w:val="center"/>
    </w:pPr>
    <w:r>
      <w:t>Année universitaire : 2023/2024</w:t>
    </w:r>
    <w:r w:rsidR="00BE59D5">
      <w:tab/>
    </w:r>
    <w:r w:rsidR="00BE59D5">
      <w:tab/>
      <w:t>1</w:t>
    </w:r>
    <w:r w:rsidR="00BE59D5">
      <w:rPr>
        <w:vertAlign w:val="superscript"/>
      </w:rPr>
      <w:t>ère</w:t>
    </w:r>
    <w:r w:rsidR="00BE59D5">
      <w:t xml:space="preserve"> année de médecine</w:t>
    </w:r>
  </w:p>
  <w:p w:rsidR="00BE59D5" w:rsidRDefault="00BE59D5" w:rsidP="00BE59D5">
    <w:pPr>
      <w:pStyle w:val="En-tte"/>
      <w:pBdr>
        <w:bottom w:val="single" w:sz="4" w:space="1" w:color="auto"/>
      </w:pBdr>
      <w:jc w:val="center"/>
    </w:pPr>
    <w:r>
      <w:t xml:space="preserve">- </w:t>
    </w:r>
    <w:r w:rsidR="00222E04">
      <w:t xml:space="preserve">Dr Messala N.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55A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nsid w:val="032A05C8"/>
    <w:multiLevelType w:val="hybridMultilevel"/>
    <w:tmpl w:val="3C5603FE"/>
    <w:lvl w:ilvl="0" w:tplc="7FF68F42">
      <w:start w:val="1"/>
      <w:numFmt w:val="bullet"/>
      <w:pStyle w:val="Style4"/>
      <w:lvlText w:val=""/>
      <w:lvlJc w:val="left"/>
      <w:pPr>
        <w:tabs>
          <w:tab w:val="num" w:pos="991"/>
        </w:tabs>
        <w:ind w:left="991" w:hanging="283"/>
      </w:pPr>
      <w:rPr>
        <w:rFonts w:ascii="Symbol" w:hAnsi="Symbol" w:hint="default"/>
      </w:rPr>
    </w:lvl>
    <w:lvl w:ilvl="1" w:tplc="040C0001">
      <w:start w:val="1"/>
      <w:numFmt w:val="bullet"/>
      <w:lvlText w:val=""/>
      <w:lvlJc w:val="left"/>
      <w:pPr>
        <w:tabs>
          <w:tab w:val="num" w:pos="1864"/>
        </w:tabs>
        <w:ind w:left="1864" w:hanging="360"/>
      </w:pPr>
      <w:rPr>
        <w:rFonts w:ascii="Symbol" w:hAnsi="Symbol" w:hint="default"/>
      </w:rPr>
    </w:lvl>
    <w:lvl w:ilvl="2" w:tplc="040C0005">
      <w:start w:val="1"/>
      <w:numFmt w:val="decimal"/>
      <w:lvlText w:val="%3."/>
      <w:lvlJc w:val="left"/>
      <w:pPr>
        <w:tabs>
          <w:tab w:val="num" w:pos="2584"/>
        </w:tabs>
        <w:ind w:left="2584" w:hanging="360"/>
      </w:pPr>
    </w:lvl>
    <w:lvl w:ilvl="3" w:tplc="040C0001">
      <w:start w:val="1"/>
      <w:numFmt w:val="decimal"/>
      <w:lvlText w:val="%4."/>
      <w:lvlJc w:val="left"/>
      <w:pPr>
        <w:tabs>
          <w:tab w:val="num" w:pos="3304"/>
        </w:tabs>
        <w:ind w:left="3304" w:hanging="360"/>
      </w:pPr>
    </w:lvl>
    <w:lvl w:ilvl="4" w:tplc="040C0003">
      <w:start w:val="1"/>
      <w:numFmt w:val="decimal"/>
      <w:lvlText w:val="%5."/>
      <w:lvlJc w:val="left"/>
      <w:pPr>
        <w:tabs>
          <w:tab w:val="num" w:pos="4024"/>
        </w:tabs>
        <w:ind w:left="4024" w:hanging="360"/>
      </w:pPr>
    </w:lvl>
    <w:lvl w:ilvl="5" w:tplc="040C0005">
      <w:start w:val="1"/>
      <w:numFmt w:val="decimal"/>
      <w:lvlText w:val="%6."/>
      <w:lvlJc w:val="left"/>
      <w:pPr>
        <w:tabs>
          <w:tab w:val="num" w:pos="4744"/>
        </w:tabs>
        <w:ind w:left="4744" w:hanging="360"/>
      </w:pPr>
    </w:lvl>
    <w:lvl w:ilvl="6" w:tplc="040C0001">
      <w:start w:val="1"/>
      <w:numFmt w:val="decimal"/>
      <w:lvlText w:val="%7."/>
      <w:lvlJc w:val="left"/>
      <w:pPr>
        <w:tabs>
          <w:tab w:val="num" w:pos="5464"/>
        </w:tabs>
        <w:ind w:left="5464" w:hanging="360"/>
      </w:pPr>
    </w:lvl>
    <w:lvl w:ilvl="7" w:tplc="040C0003">
      <w:start w:val="1"/>
      <w:numFmt w:val="decimal"/>
      <w:lvlText w:val="%8."/>
      <w:lvlJc w:val="left"/>
      <w:pPr>
        <w:tabs>
          <w:tab w:val="num" w:pos="6184"/>
        </w:tabs>
        <w:ind w:left="6184" w:hanging="360"/>
      </w:pPr>
    </w:lvl>
    <w:lvl w:ilvl="8" w:tplc="040C0005">
      <w:start w:val="1"/>
      <w:numFmt w:val="decimal"/>
      <w:lvlText w:val="%9."/>
      <w:lvlJc w:val="left"/>
      <w:pPr>
        <w:tabs>
          <w:tab w:val="num" w:pos="6904"/>
        </w:tabs>
        <w:ind w:left="6904" w:hanging="360"/>
      </w:pPr>
    </w:lvl>
  </w:abstractNum>
  <w:abstractNum w:abstractNumId="2">
    <w:nsid w:val="11F100C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1ACC3DF7"/>
    <w:multiLevelType w:val="singleLevel"/>
    <w:tmpl w:val="DE3411FC"/>
    <w:lvl w:ilvl="0">
      <w:start w:val="1"/>
      <w:numFmt w:val="upperLetter"/>
      <w:lvlText w:val="%1)"/>
      <w:lvlJc w:val="left"/>
      <w:pPr>
        <w:tabs>
          <w:tab w:val="num" w:pos="2770"/>
        </w:tabs>
        <w:ind w:left="2770" w:hanging="360"/>
      </w:pPr>
      <w:rPr>
        <w:rFonts w:hint="default"/>
      </w:rPr>
    </w:lvl>
  </w:abstractNum>
  <w:abstractNum w:abstractNumId="4">
    <w:nsid w:val="226D64DF"/>
    <w:multiLevelType w:val="singleLevel"/>
    <w:tmpl w:val="181C5A5A"/>
    <w:lvl w:ilvl="0">
      <w:start w:val="1"/>
      <w:numFmt w:val="upperLetter"/>
      <w:lvlText w:val="%1)"/>
      <w:lvlJc w:val="left"/>
      <w:pPr>
        <w:tabs>
          <w:tab w:val="num" w:pos="2770"/>
        </w:tabs>
        <w:ind w:left="2770" w:hanging="360"/>
      </w:pPr>
      <w:rPr>
        <w:rFonts w:hint="default"/>
      </w:rPr>
    </w:lvl>
  </w:abstractNum>
  <w:abstractNum w:abstractNumId="5">
    <w:nsid w:val="28945EF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nsid w:val="2EA47323"/>
    <w:multiLevelType w:val="singleLevel"/>
    <w:tmpl w:val="93FCB026"/>
    <w:lvl w:ilvl="0">
      <w:start w:val="1"/>
      <w:numFmt w:val="upperLetter"/>
      <w:lvlText w:val="%1)"/>
      <w:lvlJc w:val="left"/>
      <w:pPr>
        <w:tabs>
          <w:tab w:val="num" w:pos="2770"/>
        </w:tabs>
        <w:ind w:left="2770" w:hanging="360"/>
      </w:pPr>
      <w:rPr>
        <w:rFonts w:hint="default"/>
      </w:rPr>
    </w:lvl>
  </w:abstractNum>
  <w:abstractNum w:abstractNumId="7">
    <w:nsid w:val="3037672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33C01B6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3EF90AEA"/>
    <w:multiLevelType w:val="singleLevel"/>
    <w:tmpl w:val="63763CA8"/>
    <w:lvl w:ilvl="0">
      <w:start w:val="1"/>
      <w:numFmt w:val="bullet"/>
      <w:lvlText w:val=""/>
      <w:lvlJc w:val="left"/>
      <w:pPr>
        <w:tabs>
          <w:tab w:val="num" w:pos="360"/>
        </w:tabs>
        <w:ind w:left="360" w:hanging="360"/>
      </w:pPr>
      <w:rPr>
        <w:rFonts w:ascii="Symbol" w:hAnsi="Symbol" w:hint="default"/>
      </w:rPr>
    </w:lvl>
  </w:abstractNum>
  <w:abstractNum w:abstractNumId="10">
    <w:nsid w:val="3FF567A4"/>
    <w:multiLevelType w:val="hybridMultilevel"/>
    <w:tmpl w:val="2B4E9502"/>
    <w:lvl w:ilvl="0" w:tplc="3176F6DE">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41EF42F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nsid w:val="424505D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nsid w:val="48F05D09"/>
    <w:multiLevelType w:val="hybridMultilevel"/>
    <w:tmpl w:val="EB5CC12A"/>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49F04B4B"/>
    <w:multiLevelType w:val="singleLevel"/>
    <w:tmpl w:val="5D60A106"/>
    <w:lvl w:ilvl="0">
      <w:numFmt w:val="bullet"/>
      <w:lvlText w:val="-"/>
      <w:lvlJc w:val="left"/>
      <w:pPr>
        <w:tabs>
          <w:tab w:val="num" w:pos="720"/>
        </w:tabs>
        <w:ind w:left="720" w:hanging="360"/>
      </w:pPr>
      <w:rPr>
        <w:rFonts w:hint="default"/>
      </w:rPr>
    </w:lvl>
  </w:abstractNum>
  <w:abstractNum w:abstractNumId="15">
    <w:nsid w:val="583D638F"/>
    <w:multiLevelType w:val="singleLevel"/>
    <w:tmpl w:val="8066556E"/>
    <w:lvl w:ilvl="0">
      <w:start w:val="1"/>
      <w:numFmt w:val="decimal"/>
      <w:lvlText w:val="%1)"/>
      <w:lvlJc w:val="left"/>
      <w:pPr>
        <w:tabs>
          <w:tab w:val="num" w:pos="2061"/>
        </w:tabs>
        <w:ind w:left="2061" w:hanging="360"/>
      </w:pPr>
      <w:rPr>
        <w:rFonts w:hint="default"/>
      </w:rPr>
    </w:lvl>
  </w:abstractNum>
  <w:abstractNum w:abstractNumId="16">
    <w:nsid w:val="6322597E"/>
    <w:multiLevelType w:val="hybridMultilevel"/>
    <w:tmpl w:val="130ADE96"/>
    <w:lvl w:ilvl="0" w:tplc="9D5A04D8">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nsid w:val="63BD167A"/>
    <w:multiLevelType w:val="hybridMultilevel"/>
    <w:tmpl w:val="5030D498"/>
    <w:lvl w:ilvl="0" w:tplc="2A8CB4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41541A7"/>
    <w:multiLevelType w:val="hybridMultilevel"/>
    <w:tmpl w:val="5030D498"/>
    <w:lvl w:ilvl="0" w:tplc="2A8CB4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1866F0C"/>
    <w:multiLevelType w:val="singleLevel"/>
    <w:tmpl w:val="BC268762"/>
    <w:lvl w:ilvl="0">
      <w:start w:val="1"/>
      <w:numFmt w:val="upperLetter"/>
      <w:lvlText w:val="%1)"/>
      <w:lvlJc w:val="left"/>
      <w:pPr>
        <w:tabs>
          <w:tab w:val="num" w:pos="2770"/>
        </w:tabs>
        <w:ind w:left="2770" w:hanging="360"/>
      </w:pPr>
      <w:rPr>
        <w:rFonts w:hint="default"/>
      </w:rPr>
    </w:lvl>
  </w:abstractNum>
  <w:abstractNum w:abstractNumId="20">
    <w:nsid w:val="739C08F9"/>
    <w:multiLevelType w:val="singleLevel"/>
    <w:tmpl w:val="D652BA76"/>
    <w:lvl w:ilvl="0">
      <w:start w:val="1"/>
      <w:numFmt w:val="upperLetter"/>
      <w:lvlText w:val="%1)"/>
      <w:lvlJc w:val="left"/>
      <w:pPr>
        <w:tabs>
          <w:tab w:val="num" w:pos="2770"/>
        </w:tabs>
        <w:ind w:left="2770" w:hanging="360"/>
      </w:pPr>
      <w:rPr>
        <w:rFonts w:hint="default"/>
      </w:rPr>
    </w:lvl>
  </w:abstractNum>
  <w:abstractNum w:abstractNumId="21">
    <w:nsid w:val="75342C3B"/>
    <w:multiLevelType w:val="singleLevel"/>
    <w:tmpl w:val="1E203006"/>
    <w:lvl w:ilvl="0">
      <w:start w:val="1"/>
      <w:numFmt w:val="decimal"/>
      <w:lvlText w:val="%1."/>
      <w:lvlJc w:val="left"/>
      <w:pPr>
        <w:tabs>
          <w:tab w:val="num" w:pos="2061"/>
        </w:tabs>
        <w:ind w:left="2061" w:hanging="360"/>
      </w:pPr>
      <w:rPr>
        <w:rFonts w:hint="default"/>
      </w:rPr>
    </w:lvl>
  </w:abstractNum>
  <w:abstractNum w:abstractNumId="22">
    <w:nsid w:val="7C6E6C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nsid w:val="7E7A6C2B"/>
    <w:multiLevelType w:val="hybridMultilevel"/>
    <w:tmpl w:val="541E81DA"/>
    <w:lvl w:ilvl="0" w:tplc="960A9E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7"/>
  </w:num>
  <w:num w:numId="5">
    <w:abstractNumId w:val="12"/>
  </w:num>
  <w:num w:numId="6">
    <w:abstractNumId w:val="5"/>
  </w:num>
  <w:num w:numId="7">
    <w:abstractNumId w:val="8"/>
  </w:num>
  <w:num w:numId="8">
    <w:abstractNumId w:val="11"/>
  </w:num>
  <w:num w:numId="9">
    <w:abstractNumId w:val="2"/>
  </w:num>
  <w:num w:numId="10">
    <w:abstractNumId w:val="22"/>
  </w:num>
  <w:num w:numId="11">
    <w:abstractNumId w:val="9"/>
  </w:num>
  <w:num w:numId="12">
    <w:abstractNumId w:val="15"/>
  </w:num>
  <w:num w:numId="13">
    <w:abstractNumId w:val="21"/>
  </w:num>
  <w:num w:numId="14">
    <w:abstractNumId w:val="20"/>
  </w:num>
  <w:num w:numId="15">
    <w:abstractNumId w:val="19"/>
  </w:num>
  <w:num w:numId="16">
    <w:abstractNumId w:val="3"/>
  </w:num>
  <w:num w:numId="17">
    <w:abstractNumId w:val="6"/>
  </w:num>
  <w:num w:numId="18">
    <w:abstractNumId w:val="4"/>
  </w:num>
  <w:num w:numId="19">
    <w:abstractNumId w:val="17"/>
  </w:num>
  <w:num w:numId="20">
    <w:abstractNumId w:val="23"/>
  </w:num>
  <w:num w:numId="21">
    <w:abstractNumId w:val="13"/>
  </w:num>
  <w:num w:numId="22">
    <w:abstractNumId w:val="10"/>
  </w:num>
  <w:num w:numId="23">
    <w:abstractNumId w:val="16"/>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9D5"/>
    <w:rsid w:val="0007571A"/>
    <w:rsid w:val="0008196F"/>
    <w:rsid w:val="0008698B"/>
    <w:rsid w:val="00096416"/>
    <w:rsid w:val="000A54AE"/>
    <w:rsid w:val="000D162E"/>
    <w:rsid w:val="000E2983"/>
    <w:rsid w:val="000F3ADF"/>
    <w:rsid w:val="00131495"/>
    <w:rsid w:val="00144C38"/>
    <w:rsid w:val="00144C77"/>
    <w:rsid w:val="0015022D"/>
    <w:rsid w:val="00154E5A"/>
    <w:rsid w:val="001716A6"/>
    <w:rsid w:val="001B3555"/>
    <w:rsid w:val="001B5997"/>
    <w:rsid w:val="00222E04"/>
    <w:rsid w:val="00252AF4"/>
    <w:rsid w:val="00257718"/>
    <w:rsid w:val="00262B6C"/>
    <w:rsid w:val="002C182E"/>
    <w:rsid w:val="002D6A24"/>
    <w:rsid w:val="002E6D0B"/>
    <w:rsid w:val="00305564"/>
    <w:rsid w:val="00322B20"/>
    <w:rsid w:val="00373AF9"/>
    <w:rsid w:val="00381FD6"/>
    <w:rsid w:val="003917D0"/>
    <w:rsid w:val="00424B29"/>
    <w:rsid w:val="00435983"/>
    <w:rsid w:val="00461147"/>
    <w:rsid w:val="004708F0"/>
    <w:rsid w:val="004E001C"/>
    <w:rsid w:val="004E33D6"/>
    <w:rsid w:val="005367A2"/>
    <w:rsid w:val="00555667"/>
    <w:rsid w:val="005A4B9D"/>
    <w:rsid w:val="0063065A"/>
    <w:rsid w:val="006724B8"/>
    <w:rsid w:val="0068088B"/>
    <w:rsid w:val="006A4BD7"/>
    <w:rsid w:val="006B1C07"/>
    <w:rsid w:val="006B5487"/>
    <w:rsid w:val="006B6504"/>
    <w:rsid w:val="00723AB2"/>
    <w:rsid w:val="007B655F"/>
    <w:rsid w:val="007C5BE0"/>
    <w:rsid w:val="007E7352"/>
    <w:rsid w:val="008245F9"/>
    <w:rsid w:val="00850539"/>
    <w:rsid w:val="00864267"/>
    <w:rsid w:val="00896B55"/>
    <w:rsid w:val="008F7ECF"/>
    <w:rsid w:val="00921BB1"/>
    <w:rsid w:val="009368B0"/>
    <w:rsid w:val="00A704B8"/>
    <w:rsid w:val="00A77F99"/>
    <w:rsid w:val="00AD18E2"/>
    <w:rsid w:val="00AE4CFC"/>
    <w:rsid w:val="00B0492E"/>
    <w:rsid w:val="00B26ECA"/>
    <w:rsid w:val="00B3737E"/>
    <w:rsid w:val="00B71D82"/>
    <w:rsid w:val="00B96E03"/>
    <w:rsid w:val="00BB64B3"/>
    <w:rsid w:val="00BD6B27"/>
    <w:rsid w:val="00BE59D5"/>
    <w:rsid w:val="00BF0E82"/>
    <w:rsid w:val="00BF11F0"/>
    <w:rsid w:val="00BF1845"/>
    <w:rsid w:val="00C06AC4"/>
    <w:rsid w:val="00C26DBA"/>
    <w:rsid w:val="00C340F1"/>
    <w:rsid w:val="00C408C6"/>
    <w:rsid w:val="00C75E14"/>
    <w:rsid w:val="00CA64BA"/>
    <w:rsid w:val="00CE1926"/>
    <w:rsid w:val="00D349E4"/>
    <w:rsid w:val="00D74B57"/>
    <w:rsid w:val="00D74EBA"/>
    <w:rsid w:val="00E44853"/>
    <w:rsid w:val="00E76CC6"/>
    <w:rsid w:val="00E81CC9"/>
    <w:rsid w:val="00E96E3A"/>
    <w:rsid w:val="00EC1972"/>
    <w:rsid w:val="00F04CD1"/>
    <w:rsid w:val="00FB5410"/>
    <w:rsid w:val="00FD55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D5"/>
    <w:pPr>
      <w:spacing w:after="0" w:line="240" w:lineRule="auto"/>
      <w:jc w:val="both"/>
    </w:pPr>
    <w:rPr>
      <w:rFonts w:ascii="Times New Roman" w:eastAsia="Times New Roman" w:hAnsi="Times New Roman" w:cs="Times New Roman"/>
      <w:sz w:val="24"/>
      <w:szCs w:val="24"/>
      <w:lang w:eastAsia="fr-FR"/>
    </w:rPr>
  </w:style>
  <w:style w:type="paragraph" w:styleId="Titre2">
    <w:name w:val="heading 2"/>
    <w:basedOn w:val="Normal"/>
    <w:next w:val="Normal"/>
    <w:link w:val="Titre2Car"/>
    <w:autoRedefine/>
    <w:unhideWhenUsed/>
    <w:qFormat/>
    <w:rsid w:val="00F04CD1"/>
    <w:pPr>
      <w:keepNext/>
      <w:tabs>
        <w:tab w:val="left" w:pos="454"/>
      </w:tabs>
      <w:ind w:right="-284"/>
      <w:jc w:val="left"/>
      <w:outlineLvl w:val="1"/>
    </w:pPr>
    <w:rPr>
      <w:b/>
      <w:noProof/>
      <w:spacing w:val="40"/>
      <w:sz w:val="28"/>
      <w:szCs w:val="28"/>
      <w:u w:val="single"/>
    </w:rPr>
  </w:style>
  <w:style w:type="paragraph" w:styleId="Titre3">
    <w:name w:val="heading 3"/>
    <w:basedOn w:val="Normal"/>
    <w:next w:val="Normal"/>
    <w:link w:val="Titre3Car"/>
    <w:uiPriority w:val="9"/>
    <w:semiHidden/>
    <w:unhideWhenUsed/>
    <w:qFormat/>
    <w:rsid w:val="007B655F"/>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B655F"/>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F3ADF"/>
    <w:pPr>
      <w:keepNext/>
      <w:keepLines/>
      <w:spacing w:before="200"/>
      <w:outlineLvl w:val="4"/>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7B655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04CD1"/>
    <w:rPr>
      <w:rFonts w:ascii="Times New Roman" w:eastAsia="Times New Roman" w:hAnsi="Times New Roman" w:cs="Times New Roman"/>
      <w:b/>
      <w:noProof/>
      <w:spacing w:val="40"/>
      <w:sz w:val="28"/>
      <w:szCs w:val="28"/>
      <w:u w:val="single"/>
      <w:lang w:eastAsia="fr-FR"/>
    </w:rPr>
  </w:style>
  <w:style w:type="paragraph" w:styleId="Titre">
    <w:name w:val="Title"/>
    <w:basedOn w:val="Normal"/>
    <w:next w:val="Normal"/>
    <w:link w:val="TitreCar"/>
    <w:autoRedefine/>
    <w:qFormat/>
    <w:rsid w:val="007B655F"/>
    <w:pPr>
      <w:pBdr>
        <w:top w:val="single" w:sz="6" w:space="2" w:color="auto"/>
        <w:left w:val="single" w:sz="6" w:space="2" w:color="auto"/>
        <w:bottom w:val="single" w:sz="6" w:space="2" w:color="auto"/>
        <w:right w:val="single" w:sz="6" w:space="2" w:color="auto"/>
      </w:pBdr>
      <w:jc w:val="center"/>
      <w:outlineLvl w:val="0"/>
    </w:pPr>
    <w:rPr>
      <w:b/>
      <w:caps/>
      <w:snapToGrid w:val="0"/>
      <w:spacing w:val="80"/>
      <w:kern w:val="28"/>
      <w:sz w:val="36"/>
      <w:szCs w:val="36"/>
    </w:rPr>
  </w:style>
  <w:style w:type="character" w:customStyle="1" w:styleId="TitreCar">
    <w:name w:val="Titre Car"/>
    <w:basedOn w:val="Policepardfaut"/>
    <w:link w:val="Titre"/>
    <w:rsid w:val="007B655F"/>
    <w:rPr>
      <w:rFonts w:ascii="Times New Roman" w:eastAsia="Times New Roman" w:hAnsi="Times New Roman" w:cs="Times New Roman"/>
      <w:b/>
      <w:caps/>
      <w:snapToGrid w:val="0"/>
      <w:spacing w:val="80"/>
      <w:kern w:val="28"/>
      <w:sz w:val="36"/>
      <w:szCs w:val="36"/>
      <w:lang w:eastAsia="fr-FR"/>
    </w:rPr>
  </w:style>
  <w:style w:type="paragraph" w:customStyle="1" w:styleId="Style4">
    <w:name w:val="Style4"/>
    <w:basedOn w:val="Normal"/>
    <w:rsid w:val="00BE59D5"/>
    <w:pPr>
      <w:numPr>
        <w:numId w:val="1"/>
      </w:numPr>
    </w:pPr>
  </w:style>
  <w:style w:type="paragraph" w:styleId="Textedebulles">
    <w:name w:val="Balloon Text"/>
    <w:basedOn w:val="Normal"/>
    <w:link w:val="TextedebullesCar"/>
    <w:uiPriority w:val="99"/>
    <w:semiHidden/>
    <w:unhideWhenUsed/>
    <w:rsid w:val="00BE59D5"/>
    <w:rPr>
      <w:rFonts w:ascii="Tahoma" w:hAnsi="Tahoma" w:cs="Tahoma"/>
      <w:sz w:val="16"/>
      <w:szCs w:val="16"/>
    </w:rPr>
  </w:style>
  <w:style w:type="character" w:customStyle="1" w:styleId="TextedebullesCar">
    <w:name w:val="Texte de bulles Car"/>
    <w:basedOn w:val="Policepardfaut"/>
    <w:link w:val="Textedebulles"/>
    <w:uiPriority w:val="99"/>
    <w:semiHidden/>
    <w:rsid w:val="00BE59D5"/>
    <w:rPr>
      <w:rFonts w:ascii="Tahoma" w:eastAsia="Times New Roman" w:hAnsi="Tahoma" w:cs="Tahoma"/>
      <w:sz w:val="16"/>
      <w:szCs w:val="16"/>
      <w:lang w:eastAsia="fr-FR"/>
    </w:rPr>
  </w:style>
  <w:style w:type="paragraph" w:styleId="En-tte">
    <w:name w:val="header"/>
    <w:basedOn w:val="Normal"/>
    <w:link w:val="En-tteCar"/>
    <w:uiPriority w:val="99"/>
    <w:unhideWhenUsed/>
    <w:rsid w:val="00BE59D5"/>
    <w:pPr>
      <w:tabs>
        <w:tab w:val="center" w:pos="4536"/>
        <w:tab w:val="right" w:pos="9072"/>
      </w:tabs>
    </w:pPr>
  </w:style>
  <w:style w:type="character" w:customStyle="1" w:styleId="En-tteCar">
    <w:name w:val="En-tête Car"/>
    <w:basedOn w:val="Policepardfaut"/>
    <w:link w:val="En-tte"/>
    <w:uiPriority w:val="99"/>
    <w:rsid w:val="00BE59D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BE59D5"/>
    <w:pPr>
      <w:tabs>
        <w:tab w:val="center" w:pos="4536"/>
        <w:tab w:val="right" w:pos="9072"/>
      </w:tabs>
    </w:pPr>
  </w:style>
  <w:style w:type="character" w:customStyle="1" w:styleId="PieddepageCar">
    <w:name w:val="Pied de page Car"/>
    <w:basedOn w:val="Policepardfaut"/>
    <w:link w:val="Pieddepage"/>
    <w:uiPriority w:val="99"/>
    <w:rsid w:val="00BE59D5"/>
    <w:rPr>
      <w:rFonts w:ascii="Times New Roman" w:eastAsia="Times New Roman" w:hAnsi="Times New Roman" w:cs="Times New Roman"/>
      <w:sz w:val="24"/>
      <w:szCs w:val="24"/>
      <w:lang w:eastAsia="fr-FR"/>
    </w:rPr>
  </w:style>
  <w:style w:type="table" w:styleId="Grilledutableau">
    <w:name w:val="Table Grid"/>
    <w:basedOn w:val="TableauNormal"/>
    <w:uiPriority w:val="59"/>
    <w:rsid w:val="00D34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CE1926"/>
    <w:pPr>
      <w:ind w:left="720"/>
      <w:contextualSpacing/>
    </w:pPr>
  </w:style>
  <w:style w:type="character" w:customStyle="1" w:styleId="Titre5Car">
    <w:name w:val="Titre 5 Car"/>
    <w:basedOn w:val="Policepardfaut"/>
    <w:link w:val="Titre5"/>
    <w:uiPriority w:val="9"/>
    <w:semiHidden/>
    <w:rsid w:val="000F3ADF"/>
    <w:rPr>
      <w:rFonts w:asciiTheme="majorHAnsi" w:eastAsiaTheme="majorEastAsia" w:hAnsiTheme="majorHAnsi" w:cstheme="majorBidi"/>
      <w:color w:val="243F60" w:themeColor="accent1" w:themeShade="7F"/>
      <w:sz w:val="24"/>
      <w:szCs w:val="24"/>
      <w:lang w:eastAsia="fr-FR"/>
    </w:rPr>
  </w:style>
  <w:style w:type="paragraph" w:styleId="NormalWeb">
    <w:name w:val="Normal (Web)"/>
    <w:basedOn w:val="Normal"/>
    <w:rsid w:val="000F3ADF"/>
    <w:pPr>
      <w:spacing w:before="100" w:beforeAutospacing="1" w:after="100" w:afterAutospacing="1"/>
      <w:jc w:val="left"/>
    </w:pPr>
  </w:style>
  <w:style w:type="character" w:customStyle="1" w:styleId="Titre3Car">
    <w:name w:val="Titre 3 Car"/>
    <w:basedOn w:val="Policepardfaut"/>
    <w:link w:val="Titre3"/>
    <w:uiPriority w:val="9"/>
    <w:semiHidden/>
    <w:rsid w:val="007B655F"/>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rsid w:val="007B655F"/>
    <w:rPr>
      <w:rFonts w:asciiTheme="majorHAnsi" w:eastAsiaTheme="majorEastAsia" w:hAnsiTheme="majorHAnsi" w:cstheme="majorBidi"/>
      <w:b/>
      <w:bCs/>
      <w:i/>
      <w:iCs/>
      <w:color w:val="4F81BD" w:themeColor="accent1"/>
      <w:sz w:val="24"/>
      <w:szCs w:val="24"/>
      <w:lang w:eastAsia="fr-FR"/>
    </w:rPr>
  </w:style>
  <w:style w:type="character" w:customStyle="1" w:styleId="Titre7Car">
    <w:name w:val="Titre 7 Car"/>
    <w:basedOn w:val="Policepardfaut"/>
    <w:link w:val="Titre7"/>
    <w:uiPriority w:val="9"/>
    <w:semiHidden/>
    <w:rsid w:val="007B655F"/>
    <w:rPr>
      <w:rFonts w:asciiTheme="majorHAnsi" w:eastAsiaTheme="majorEastAsia" w:hAnsiTheme="majorHAnsi" w:cstheme="majorBidi"/>
      <w:i/>
      <w:iCs/>
      <w:color w:val="404040" w:themeColor="text1" w:themeTint="BF"/>
      <w:sz w:val="24"/>
      <w:szCs w:val="24"/>
      <w:lang w:eastAsia="fr-FR"/>
    </w:rPr>
  </w:style>
  <w:style w:type="paragraph" w:styleId="Retraitcorpsdetexte2">
    <w:name w:val="Body Text Indent 2"/>
    <w:basedOn w:val="Normal"/>
    <w:link w:val="Retraitcorpsdetexte2Car"/>
    <w:rsid w:val="007B655F"/>
    <w:pPr>
      <w:tabs>
        <w:tab w:val="left" w:pos="709"/>
      </w:tabs>
      <w:ind w:left="708"/>
    </w:pPr>
    <w:rPr>
      <w:snapToGrid w:val="0"/>
      <w:szCs w:val="20"/>
    </w:rPr>
  </w:style>
  <w:style w:type="character" w:customStyle="1" w:styleId="Retraitcorpsdetexte2Car">
    <w:name w:val="Retrait corps de texte 2 Car"/>
    <w:basedOn w:val="Policepardfaut"/>
    <w:link w:val="Retraitcorpsdetexte2"/>
    <w:rsid w:val="007B655F"/>
    <w:rPr>
      <w:rFonts w:ascii="Times New Roman" w:eastAsia="Times New Roman" w:hAnsi="Times New Roman" w:cs="Times New Roman"/>
      <w:snapToGrid w:val="0"/>
      <w:sz w:val="24"/>
      <w:szCs w:val="20"/>
      <w:lang w:eastAsia="fr-FR"/>
    </w:rPr>
  </w:style>
  <w:style w:type="paragraph" w:styleId="Corpsdetexte2">
    <w:name w:val="Body Text 2"/>
    <w:basedOn w:val="Normal"/>
    <w:link w:val="Corpsdetexte2Car"/>
    <w:rsid w:val="007B655F"/>
    <w:rPr>
      <w:i/>
      <w:snapToGrid w:val="0"/>
      <w:szCs w:val="20"/>
    </w:rPr>
  </w:style>
  <w:style w:type="character" w:customStyle="1" w:styleId="Corpsdetexte2Car">
    <w:name w:val="Corps de texte 2 Car"/>
    <w:basedOn w:val="Policepardfaut"/>
    <w:link w:val="Corpsdetexte2"/>
    <w:rsid w:val="007B655F"/>
    <w:rPr>
      <w:rFonts w:ascii="Times New Roman" w:eastAsia="Times New Roman" w:hAnsi="Times New Roman" w:cs="Times New Roman"/>
      <w:i/>
      <w:snapToGrid w:val="0"/>
      <w:sz w:val="24"/>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D5"/>
    <w:pPr>
      <w:spacing w:after="0" w:line="240" w:lineRule="auto"/>
      <w:jc w:val="both"/>
    </w:pPr>
    <w:rPr>
      <w:rFonts w:ascii="Times New Roman" w:eastAsia="Times New Roman" w:hAnsi="Times New Roman" w:cs="Times New Roman"/>
      <w:sz w:val="24"/>
      <w:szCs w:val="24"/>
      <w:lang w:eastAsia="fr-FR"/>
    </w:rPr>
  </w:style>
  <w:style w:type="paragraph" w:styleId="Titre2">
    <w:name w:val="heading 2"/>
    <w:basedOn w:val="Normal"/>
    <w:next w:val="Normal"/>
    <w:link w:val="Titre2Car"/>
    <w:autoRedefine/>
    <w:unhideWhenUsed/>
    <w:qFormat/>
    <w:rsid w:val="00F04CD1"/>
    <w:pPr>
      <w:keepNext/>
      <w:tabs>
        <w:tab w:val="left" w:pos="454"/>
      </w:tabs>
      <w:ind w:right="-284"/>
      <w:jc w:val="left"/>
      <w:outlineLvl w:val="1"/>
    </w:pPr>
    <w:rPr>
      <w:b/>
      <w:noProof/>
      <w:spacing w:val="40"/>
      <w:sz w:val="28"/>
      <w:szCs w:val="28"/>
      <w:u w:val="single"/>
    </w:rPr>
  </w:style>
  <w:style w:type="paragraph" w:styleId="Titre3">
    <w:name w:val="heading 3"/>
    <w:basedOn w:val="Normal"/>
    <w:next w:val="Normal"/>
    <w:link w:val="Titre3Car"/>
    <w:uiPriority w:val="9"/>
    <w:semiHidden/>
    <w:unhideWhenUsed/>
    <w:qFormat/>
    <w:rsid w:val="007B655F"/>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B655F"/>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F3ADF"/>
    <w:pPr>
      <w:keepNext/>
      <w:keepLines/>
      <w:spacing w:before="200"/>
      <w:outlineLvl w:val="4"/>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7B655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04CD1"/>
    <w:rPr>
      <w:rFonts w:ascii="Times New Roman" w:eastAsia="Times New Roman" w:hAnsi="Times New Roman" w:cs="Times New Roman"/>
      <w:b/>
      <w:noProof/>
      <w:spacing w:val="40"/>
      <w:sz w:val="28"/>
      <w:szCs w:val="28"/>
      <w:u w:val="single"/>
      <w:lang w:eastAsia="fr-FR"/>
    </w:rPr>
  </w:style>
  <w:style w:type="paragraph" w:styleId="Titre">
    <w:name w:val="Title"/>
    <w:basedOn w:val="Normal"/>
    <w:next w:val="Normal"/>
    <w:link w:val="TitreCar"/>
    <w:autoRedefine/>
    <w:qFormat/>
    <w:rsid w:val="007B655F"/>
    <w:pPr>
      <w:pBdr>
        <w:top w:val="single" w:sz="6" w:space="2" w:color="auto"/>
        <w:left w:val="single" w:sz="6" w:space="2" w:color="auto"/>
        <w:bottom w:val="single" w:sz="6" w:space="2" w:color="auto"/>
        <w:right w:val="single" w:sz="6" w:space="2" w:color="auto"/>
      </w:pBdr>
      <w:jc w:val="center"/>
      <w:outlineLvl w:val="0"/>
    </w:pPr>
    <w:rPr>
      <w:b/>
      <w:caps/>
      <w:snapToGrid w:val="0"/>
      <w:spacing w:val="80"/>
      <w:kern w:val="28"/>
      <w:sz w:val="36"/>
      <w:szCs w:val="36"/>
    </w:rPr>
  </w:style>
  <w:style w:type="character" w:customStyle="1" w:styleId="TitreCar">
    <w:name w:val="Titre Car"/>
    <w:basedOn w:val="Policepardfaut"/>
    <w:link w:val="Titre"/>
    <w:rsid w:val="007B655F"/>
    <w:rPr>
      <w:rFonts w:ascii="Times New Roman" w:eastAsia="Times New Roman" w:hAnsi="Times New Roman" w:cs="Times New Roman"/>
      <w:b/>
      <w:caps/>
      <w:snapToGrid w:val="0"/>
      <w:spacing w:val="80"/>
      <w:kern w:val="28"/>
      <w:sz w:val="36"/>
      <w:szCs w:val="36"/>
      <w:lang w:eastAsia="fr-FR"/>
    </w:rPr>
  </w:style>
  <w:style w:type="paragraph" w:customStyle="1" w:styleId="Style4">
    <w:name w:val="Style4"/>
    <w:basedOn w:val="Normal"/>
    <w:rsid w:val="00BE59D5"/>
    <w:pPr>
      <w:numPr>
        <w:numId w:val="1"/>
      </w:numPr>
    </w:pPr>
  </w:style>
  <w:style w:type="paragraph" w:styleId="Textedebulles">
    <w:name w:val="Balloon Text"/>
    <w:basedOn w:val="Normal"/>
    <w:link w:val="TextedebullesCar"/>
    <w:uiPriority w:val="99"/>
    <w:semiHidden/>
    <w:unhideWhenUsed/>
    <w:rsid w:val="00BE59D5"/>
    <w:rPr>
      <w:rFonts w:ascii="Tahoma" w:hAnsi="Tahoma" w:cs="Tahoma"/>
      <w:sz w:val="16"/>
      <w:szCs w:val="16"/>
    </w:rPr>
  </w:style>
  <w:style w:type="character" w:customStyle="1" w:styleId="TextedebullesCar">
    <w:name w:val="Texte de bulles Car"/>
    <w:basedOn w:val="Policepardfaut"/>
    <w:link w:val="Textedebulles"/>
    <w:uiPriority w:val="99"/>
    <w:semiHidden/>
    <w:rsid w:val="00BE59D5"/>
    <w:rPr>
      <w:rFonts w:ascii="Tahoma" w:eastAsia="Times New Roman" w:hAnsi="Tahoma" w:cs="Tahoma"/>
      <w:sz w:val="16"/>
      <w:szCs w:val="16"/>
      <w:lang w:eastAsia="fr-FR"/>
    </w:rPr>
  </w:style>
  <w:style w:type="paragraph" w:styleId="En-tte">
    <w:name w:val="header"/>
    <w:basedOn w:val="Normal"/>
    <w:link w:val="En-tteCar"/>
    <w:uiPriority w:val="99"/>
    <w:unhideWhenUsed/>
    <w:rsid w:val="00BE59D5"/>
    <w:pPr>
      <w:tabs>
        <w:tab w:val="center" w:pos="4536"/>
        <w:tab w:val="right" w:pos="9072"/>
      </w:tabs>
    </w:pPr>
  </w:style>
  <w:style w:type="character" w:customStyle="1" w:styleId="En-tteCar">
    <w:name w:val="En-tête Car"/>
    <w:basedOn w:val="Policepardfaut"/>
    <w:link w:val="En-tte"/>
    <w:uiPriority w:val="99"/>
    <w:rsid w:val="00BE59D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BE59D5"/>
    <w:pPr>
      <w:tabs>
        <w:tab w:val="center" w:pos="4536"/>
        <w:tab w:val="right" w:pos="9072"/>
      </w:tabs>
    </w:pPr>
  </w:style>
  <w:style w:type="character" w:customStyle="1" w:styleId="PieddepageCar">
    <w:name w:val="Pied de page Car"/>
    <w:basedOn w:val="Policepardfaut"/>
    <w:link w:val="Pieddepage"/>
    <w:uiPriority w:val="99"/>
    <w:rsid w:val="00BE59D5"/>
    <w:rPr>
      <w:rFonts w:ascii="Times New Roman" w:eastAsia="Times New Roman" w:hAnsi="Times New Roman" w:cs="Times New Roman"/>
      <w:sz w:val="24"/>
      <w:szCs w:val="24"/>
      <w:lang w:eastAsia="fr-FR"/>
    </w:rPr>
  </w:style>
  <w:style w:type="table" w:styleId="Grilledutableau">
    <w:name w:val="Table Grid"/>
    <w:basedOn w:val="TableauNormal"/>
    <w:uiPriority w:val="59"/>
    <w:rsid w:val="00D34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CE1926"/>
    <w:pPr>
      <w:ind w:left="720"/>
      <w:contextualSpacing/>
    </w:pPr>
  </w:style>
  <w:style w:type="character" w:customStyle="1" w:styleId="Titre5Car">
    <w:name w:val="Titre 5 Car"/>
    <w:basedOn w:val="Policepardfaut"/>
    <w:link w:val="Titre5"/>
    <w:uiPriority w:val="9"/>
    <w:semiHidden/>
    <w:rsid w:val="000F3ADF"/>
    <w:rPr>
      <w:rFonts w:asciiTheme="majorHAnsi" w:eastAsiaTheme="majorEastAsia" w:hAnsiTheme="majorHAnsi" w:cstheme="majorBidi"/>
      <w:color w:val="243F60" w:themeColor="accent1" w:themeShade="7F"/>
      <w:sz w:val="24"/>
      <w:szCs w:val="24"/>
      <w:lang w:eastAsia="fr-FR"/>
    </w:rPr>
  </w:style>
  <w:style w:type="paragraph" w:styleId="NormalWeb">
    <w:name w:val="Normal (Web)"/>
    <w:basedOn w:val="Normal"/>
    <w:rsid w:val="000F3ADF"/>
    <w:pPr>
      <w:spacing w:before="100" w:beforeAutospacing="1" w:after="100" w:afterAutospacing="1"/>
      <w:jc w:val="left"/>
    </w:pPr>
  </w:style>
  <w:style w:type="character" w:customStyle="1" w:styleId="Titre3Car">
    <w:name w:val="Titre 3 Car"/>
    <w:basedOn w:val="Policepardfaut"/>
    <w:link w:val="Titre3"/>
    <w:uiPriority w:val="9"/>
    <w:semiHidden/>
    <w:rsid w:val="007B655F"/>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rsid w:val="007B655F"/>
    <w:rPr>
      <w:rFonts w:asciiTheme="majorHAnsi" w:eastAsiaTheme="majorEastAsia" w:hAnsiTheme="majorHAnsi" w:cstheme="majorBidi"/>
      <w:b/>
      <w:bCs/>
      <w:i/>
      <w:iCs/>
      <w:color w:val="4F81BD" w:themeColor="accent1"/>
      <w:sz w:val="24"/>
      <w:szCs w:val="24"/>
      <w:lang w:eastAsia="fr-FR"/>
    </w:rPr>
  </w:style>
  <w:style w:type="character" w:customStyle="1" w:styleId="Titre7Car">
    <w:name w:val="Titre 7 Car"/>
    <w:basedOn w:val="Policepardfaut"/>
    <w:link w:val="Titre7"/>
    <w:uiPriority w:val="9"/>
    <w:semiHidden/>
    <w:rsid w:val="007B655F"/>
    <w:rPr>
      <w:rFonts w:asciiTheme="majorHAnsi" w:eastAsiaTheme="majorEastAsia" w:hAnsiTheme="majorHAnsi" w:cstheme="majorBidi"/>
      <w:i/>
      <w:iCs/>
      <w:color w:val="404040" w:themeColor="text1" w:themeTint="BF"/>
      <w:sz w:val="24"/>
      <w:szCs w:val="24"/>
      <w:lang w:eastAsia="fr-FR"/>
    </w:rPr>
  </w:style>
  <w:style w:type="paragraph" w:styleId="Retraitcorpsdetexte2">
    <w:name w:val="Body Text Indent 2"/>
    <w:basedOn w:val="Normal"/>
    <w:link w:val="Retraitcorpsdetexte2Car"/>
    <w:rsid w:val="007B655F"/>
    <w:pPr>
      <w:tabs>
        <w:tab w:val="left" w:pos="709"/>
      </w:tabs>
      <w:ind w:left="708"/>
    </w:pPr>
    <w:rPr>
      <w:snapToGrid w:val="0"/>
      <w:szCs w:val="20"/>
    </w:rPr>
  </w:style>
  <w:style w:type="character" w:customStyle="1" w:styleId="Retraitcorpsdetexte2Car">
    <w:name w:val="Retrait corps de texte 2 Car"/>
    <w:basedOn w:val="Policepardfaut"/>
    <w:link w:val="Retraitcorpsdetexte2"/>
    <w:rsid w:val="007B655F"/>
    <w:rPr>
      <w:rFonts w:ascii="Times New Roman" w:eastAsia="Times New Roman" w:hAnsi="Times New Roman" w:cs="Times New Roman"/>
      <w:snapToGrid w:val="0"/>
      <w:sz w:val="24"/>
      <w:szCs w:val="20"/>
      <w:lang w:eastAsia="fr-FR"/>
    </w:rPr>
  </w:style>
  <w:style w:type="paragraph" w:styleId="Corpsdetexte2">
    <w:name w:val="Body Text 2"/>
    <w:basedOn w:val="Normal"/>
    <w:link w:val="Corpsdetexte2Car"/>
    <w:rsid w:val="007B655F"/>
    <w:rPr>
      <w:i/>
      <w:snapToGrid w:val="0"/>
      <w:szCs w:val="20"/>
    </w:rPr>
  </w:style>
  <w:style w:type="character" w:customStyle="1" w:styleId="Corpsdetexte2Car">
    <w:name w:val="Corps de texte 2 Car"/>
    <w:basedOn w:val="Policepardfaut"/>
    <w:link w:val="Corpsdetexte2"/>
    <w:rsid w:val="007B655F"/>
    <w:rPr>
      <w:rFonts w:ascii="Times New Roman" w:eastAsia="Times New Roman" w:hAnsi="Times New Roman" w:cs="Times New Roman"/>
      <w:i/>
      <w:snapToGrid w:val="0"/>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2276</Words>
  <Characters>12521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berrada</dc:creator>
  <cp:lastModifiedBy>user</cp:lastModifiedBy>
  <cp:revision>2</cp:revision>
  <dcterms:created xsi:type="dcterms:W3CDTF">2023-09-29T17:50:00Z</dcterms:created>
  <dcterms:modified xsi:type="dcterms:W3CDTF">2023-09-29T17:50:00Z</dcterms:modified>
</cp:coreProperties>
</file>